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7888EC4" w14:textId="77777777" w:rsidR="00971073" w:rsidRDefault="00971073" w:rsidP="00971073">
                            <w:pPr>
                              <w:jc w:val="center"/>
                              <w:rPr>
                                <w:rFonts w:cs="Calibri"/>
                                <w:b/>
                                <w:sz w:val="40"/>
                                <w:szCs w:val="40"/>
                              </w:rPr>
                            </w:pPr>
                            <w:r>
                              <w:rPr>
                                <w:rFonts w:cs="Calibri"/>
                                <w:b/>
                                <w:sz w:val="40"/>
                                <w:szCs w:val="40"/>
                              </w:rPr>
                              <w:t>Data Protection Policy</w:t>
                            </w:r>
                          </w:p>
                          <w:p w14:paraId="4B589DCD" w14:textId="12BBBE84" w:rsidR="009B2CD4" w:rsidRPr="00501162" w:rsidRDefault="009B2CD4" w:rsidP="00971073">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7888EC4" w14:textId="77777777" w:rsidR="00971073" w:rsidRDefault="00971073" w:rsidP="00971073">
                      <w:pPr>
                        <w:jc w:val="center"/>
                        <w:rPr>
                          <w:rFonts w:cs="Calibri"/>
                          <w:b/>
                          <w:sz w:val="40"/>
                          <w:szCs w:val="40"/>
                        </w:rPr>
                      </w:pPr>
                      <w:r>
                        <w:rPr>
                          <w:rFonts w:cs="Calibri"/>
                          <w:b/>
                          <w:sz w:val="40"/>
                          <w:szCs w:val="40"/>
                        </w:rPr>
                        <w:t>Data Protection Policy</w:t>
                      </w:r>
                    </w:p>
                    <w:p w14:paraId="4B589DCD" w14:textId="12BBBE84" w:rsidR="009B2CD4" w:rsidRPr="00501162" w:rsidRDefault="009B2CD4" w:rsidP="00971073">
                      <w:pPr>
                        <w:jc w:val="center"/>
                        <w:rPr>
                          <w:rFonts w:ascii="Arial" w:hAnsi="Arial" w:cs="Arial"/>
                          <w:b/>
                          <w:bCs/>
                          <w:sz w:val="48"/>
                          <w:szCs w:val="48"/>
                        </w:rPr>
                      </w:pP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083F1D5" w14:textId="0DAB1528" w:rsidR="000476AD" w:rsidRPr="00622513" w:rsidRDefault="000261C6" w:rsidP="000476AD">
            <w:pPr>
              <w:rPr>
                <w:sz w:val="28"/>
                <w:szCs w:val="28"/>
              </w:rPr>
            </w:pPr>
            <w:r>
              <w:rPr>
                <w:rFonts w:cs="Calibri"/>
                <w:sz w:val="28"/>
                <w:szCs w:val="28"/>
              </w:rPr>
              <w:t xml:space="preserve"> </w:t>
            </w:r>
            <w:r w:rsidR="000476AD">
              <w:rPr>
                <w:sz w:val="28"/>
                <w:szCs w:val="28"/>
              </w:rPr>
              <w:t>November 2025</w:t>
            </w:r>
          </w:p>
          <w:p w14:paraId="59E800A0" w14:textId="00E14C3A" w:rsidR="00D527A7" w:rsidRPr="009F250A" w:rsidRDefault="00D527A7" w:rsidP="000608F4">
            <w:pPr>
              <w:rPr>
                <w:rFonts w:cs="Calibri"/>
                <w:sz w:val="28"/>
                <w:szCs w:val="28"/>
              </w:rPr>
            </w:pP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30CA3D9" w:rsidR="00D527A7" w:rsidRPr="009F250A" w:rsidRDefault="007E6BA9" w:rsidP="000608F4">
            <w:pPr>
              <w:rPr>
                <w:rFonts w:cs="Calibri"/>
                <w:sz w:val="28"/>
                <w:szCs w:val="28"/>
              </w:rPr>
            </w:pPr>
            <w:r>
              <w:rPr>
                <w:rFonts w:cs="Calibri"/>
                <w:sz w:val="28"/>
                <w:szCs w:val="28"/>
              </w:rPr>
              <w:t>Biannually</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E4314EB" w14:textId="77777777" w:rsidR="007E6BA9" w:rsidRPr="00622513" w:rsidRDefault="007E6BA9" w:rsidP="007E6BA9">
            <w:pPr>
              <w:rPr>
                <w:sz w:val="28"/>
                <w:szCs w:val="28"/>
              </w:rPr>
            </w:pPr>
            <w:r>
              <w:rPr>
                <w:sz w:val="28"/>
                <w:szCs w:val="28"/>
              </w:rPr>
              <w:t>September 2027</w:t>
            </w:r>
          </w:p>
          <w:p w14:paraId="631886D5" w14:textId="77777777" w:rsidR="00D527A7" w:rsidRPr="009F250A" w:rsidRDefault="00D527A7" w:rsidP="000608F4">
            <w:pPr>
              <w:rPr>
                <w:rFonts w:cs="Calibri"/>
                <w:sz w:val="28"/>
                <w:szCs w:val="28"/>
              </w:rPr>
            </w:pP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7F94220D" w:rsidR="00D527A7" w:rsidRPr="009F250A" w:rsidRDefault="008F0C4F"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8851C7" w14:textId="77777777" w:rsidR="000937FE" w:rsidRPr="00622513" w:rsidRDefault="000937FE" w:rsidP="000937FE">
            <w:pPr>
              <w:rPr>
                <w:sz w:val="28"/>
                <w:szCs w:val="28"/>
              </w:rPr>
            </w:pPr>
            <w:r>
              <w:rPr>
                <w:sz w:val="28"/>
                <w:szCs w:val="28"/>
              </w:rPr>
              <w:t>Head of Compliance</w:t>
            </w:r>
          </w:p>
          <w:p w14:paraId="055E7B28" w14:textId="77777777" w:rsidR="00D527A7" w:rsidRPr="009F250A" w:rsidRDefault="00D527A7" w:rsidP="000608F4">
            <w:pPr>
              <w:rPr>
                <w:rFonts w:cs="Calibri"/>
                <w:sz w:val="28"/>
                <w:szCs w:val="28"/>
              </w:rPr>
            </w:pP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31B7CA5C" w:rsidR="00D527A7" w:rsidRPr="009F250A" w:rsidRDefault="00F45522" w:rsidP="000608F4">
            <w:pPr>
              <w:rPr>
                <w:rFonts w:cs="Calibri"/>
                <w:sz w:val="28"/>
                <w:szCs w:val="28"/>
              </w:rPr>
            </w:pPr>
            <w:r>
              <w:rPr>
                <w:sz w:val="28"/>
                <w:szCs w:val="28"/>
              </w:rPr>
              <w:t>DCEO</w:t>
            </w:r>
          </w:p>
        </w:tc>
      </w:tr>
    </w:tbl>
    <w:p w14:paraId="69E19309" w14:textId="074513F3" w:rsidR="009B2CD4" w:rsidRDefault="009B2CD4"/>
    <w:p w14:paraId="3C21B7A0" w14:textId="77777777" w:rsidR="00DA5696" w:rsidRDefault="00DA5696"/>
    <w:p w14:paraId="7B5D358B" w14:textId="77777777" w:rsidR="00047CFC" w:rsidRPr="00591582" w:rsidRDefault="00047CFC" w:rsidP="00047CFC">
      <w:pPr>
        <w:rPr>
          <w:b/>
          <w:bCs/>
        </w:rPr>
      </w:pPr>
      <w:r w:rsidRPr="00591582">
        <w:rPr>
          <w:b/>
          <w:bCs/>
        </w:rPr>
        <w:lastRenderedPageBreak/>
        <w:t>History of Policy Changes</w:t>
      </w:r>
    </w:p>
    <w:tbl>
      <w:tblPr>
        <w:tblStyle w:val="TableGrid"/>
        <w:tblW w:w="0" w:type="auto"/>
        <w:tblInd w:w="-5" w:type="dxa"/>
        <w:tblLook w:val="04A0" w:firstRow="1" w:lastRow="0" w:firstColumn="1" w:lastColumn="0" w:noHBand="0" w:noVBand="1"/>
      </w:tblPr>
      <w:tblGrid>
        <w:gridCol w:w="789"/>
        <w:gridCol w:w="771"/>
        <w:gridCol w:w="5842"/>
        <w:gridCol w:w="1619"/>
      </w:tblGrid>
      <w:tr w:rsidR="00FE6931" w:rsidRPr="00591582" w14:paraId="7047A0D5" w14:textId="77777777" w:rsidTr="00194BF2">
        <w:tc>
          <w:tcPr>
            <w:tcW w:w="789" w:type="dxa"/>
            <w:shd w:val="clear" w:color="auto" w:fill="D9D9D9" w:themeFill="background1" w:themeFillShade="D9"/>
            <w:hideMark/>
          </w:tcPr>
          <w:p w14:paraId="3B5BED29" w14:textId="77777777" w:rsidR="00FE6931" w:rsidRPr="00591582" w:rsidRDefault="00FE6931" w:rsidP="00194BF2">
            <w:pPr>
              <w:rPr>
                <w:rFonts w:cs="Calibri"/>
                <w:b/>
                <w:bCs/>
              </w:rPr>
            </w:pPr>
            <w:r w:rsidRPr="00591582">
              <w:rPr>
                <w:rFonts w:cs="Calibri"/>
                <w:b/>
                <w:bCs/>
              </w:rPr>
              <w:t>Date</w:t>
            </w:r>
          </w:p>
        </w:tc>
        <w:tc>
          <w:tcPr>
            <w:tcW w:w="771" w:type="dxa"/>
            <w:shd w:val="clear" w:color="auto" w:fill="D9D9D9" w:themeFill="background1" w:themeFillShade="D9"/>
            <w:hideMark/>
          </w:tcPr>
          <w:p w14:paraId="50A6114A" w14:textId="77777777" w:rsidR="00FE6931" w:rsidRPr="00591582" w:rsidRDefault="00FE6931" w:rsidP="00194BF2">
            <w:pPr>
              <w:rPr>
                <w:rFonts w:cs="Calibri"/>
                <w:b/>
                <w:bCs/>
              </w:rPr>
            </w:pPr>
            <w:r w:rsidRPr="00591582">
              <w:rPr>
                <w:rFonts w:cs="Calibri"/>
                <w:b/>
                <w:bCs/>
              </w:rPr>
              <w:t>Page</w:t>
            </w:r>
          </w:p>
        </w:tc>
        <w:tc>
          <w:tcPr>
            <w:tcW w:w="5845" w:type="dxa"/>
            <w:shd w:val="clear" w:color="auto" w:fill="D9D9D9" w:themeFill="background1" w:themeFillShade="D9"/>
            <w:hideMark/>
          </w:tcPr>
          <w:p w14:paraId="0DF22418" w14:textId="77777777" w:rsidR="00FE6931" w:rsidRPr="00591582" w:rsidRDefault="00FE6931" w:rsidP="00194BF2">
            <w:pPr>
              <w:rPr>
                <w:rFonts w:cs="Calibri"/>
                <w:b/>
                <w:bCs/>
              </w:rPr>
            </w:pPr>
            <w:r w:rsidRPr="00591582">
              <w:rPr>
                <w:rFonts w:cs="Calibri"/>
                <w:b/>
                <w:bCs/>
              </w:rPr>
              <w:t>Change</w:t>
            </w:r>
          </w:p>
        </w:tc>
        <w:tc>
          <w:tcPr>
            <w:tcW w:w="1619" w:type="dxa"/>
            <w:shd w:val="clear" w:color="auto" w:fill="D9D9D9" w:themeFill="background1" w:themeFillShade="D9"/>
            <w:hideMark/>
          </w:tcPr>
          <w:p w14:paraId="1D5F68E3" w14:textId="77777777" w:rsidR="00FE6931" w:rsidRPr="00591582" w:rsidRDefault="00FE6931" w:rsidP="00194BF2">
            <w:pPr>
              <w:rPr>
                <w:rFonts w:cs="Calibri"/>
                <w:b/>
                <w:bCs/>
              </w:rPr>
            </w:pPr>
            <w:r w:rsidRPr="00591582">
              <w:rPr>
                <w:rFonts w:cs="Calibri"/>
                <w:b/>
                <w:bCs/>
              </w:rPr>
              <w:t>Origin of Change</w:t>
            </w:r>
          </w:p>
        </w:tc>
      </w:tr>
      <w:tr w:rsidR="00FE6931" w:rsidRPr="00591582" w14:paraId="22F96F40" w14:textId="77777777" w:rsidTr="00194BF2">
        <w:trPr>
          <w:trHeight w:val="583"/>
        </w:trPr>
        <w:tc>
          <w:tcPr>
            <w:tcW w:w="789" w:type="dxa"/>
            <w:vMerge w:val="restart"/>
          </w:tcPr>
          <w:p w14:paraId="06F1F974" w14:textId="77777777" w:rsidR="00FE6931" w:rsidRPr="00591582" w:rsidRDefault="00FE6931" w:rsidP="00194BF2">
            <w:pPr>
              <w:rPr>
                <w:rFonts w:cs="Calibri"/>
              </w:rPr>
            </w:pPr>
            <w:r w:rsidRPr="68464B88">
              <w:rPr>
                <w:rFonts w:cs="Calibri"/>
              </w:rPr>
              <w:t>Nov 25</w:t>
            </w:r>
          </w:p>
        </w:tc>
        <w:tc>
          <w:tcPr>
            <w:tcW w:w="771" w:type="dxa"/>
          </w:tcPr>
          <w:p w14:paraId="0BFB842D" w14:textId="77777777" w:rsidR="00FE6931" w:rsidRPr="00591582" w:rsidRDefault="00FE6931" w:rsidP="00194BF2">
            <w:pPr>
              <w:jc w:val="center"/>
              <w:rPr>
                <w:rFonts w:cs="Calibri"/>
              </w:rPr>
            </w:pPr>
            <w:r w:rsidRPr="00591582">
              <w:rPr>
                <w:rFonts w:cs="Calibri"/>
              </w:rPr>
              <w:t>All</w:t>
            </w:r>
          </w:p>
        </w:tc>
        <w:tc>
          <w:tcPr>
            <w:tcW w:w="5845" w:type="dxa"/>
          </w:tcPr>
          <w:p w14:paraId="4B0A6C31" w14:textId="77777777" w:rsidR="00FE6931" w:rsidRPr="00591582" w:rsidRDefault="00FE6931" w:rsidP="00194BF2">
            <w:pPr>
              <w:rPr>
                <w:rFonts w:cs="Calibri"/>
              </w:rPr>
            </w:pPr>
            <w:r w:rsidRPr="00591582">
              <w:rPr>
                <w:rFonts w:cs="Calibri"/>
              </w:rPr>
              <w:t>References to Governing Body changed to Local Governing Committee (LGC).</w:t>
            </w:r>
          </w:p>
        </w:tc>
        <w:tc>
          <w:tcPr>
            <w:tcW w:w="1619" w:type="dxa"/>
            <w:vMerge w:val="restart"/>
          </w:tcPr>
          <w:p w14:paraId="69E57654" w14:textId="77777777" w:rsidR="00FE6931" w:rsidRPr="00591582" w:rsidRDefault="00FE6931" w:rsidP="00194BF2">
            <w:pPr>
              <w:jc w:val="center"/>
              <w:rPr>
                <w:rFonts w:cs="Calibri"/>
              </w:rPr>
            </w:pPr>
            <w:r w:rsidRPr="00591582">
              <w:rPr>
                <w:rFonts w:cs="Calibri"/>
              </w:rPr>
              <w:t>Annual Review (including adoption of some elements of Browne Jacobson template)</w:t>
            </w:r>
          </w:p>
        </w:tc>
      </w:tr>
      <w:tr w:rsidR="00FE6931" w:rsidRPr="00591582" w14:paraId="57EB0F2D" w14:textId="77777777" w:rsidTr="00194BF2">
        <w:trPr>
          <w:trHeight w:val="285"/>
        </w:trPr>
        <w:tc>
          <w:tcPr>
            <w:tcW w:w="789" w:type="dxa"/>
            <w:vMerge/>
          </w:tcPr>
          <w:p w14:paraId="562DB1F5" w14:textId="77777777" w:rsidR="00FE6931" w:rsidRPr="00591582" w:rsidRDefault="00FE6931" w:rsidP="00194BF2">
            <w:pPr>
              <w:rPr>
                <w:rFonts w:cs="Calibri"/>
              </w:rPr>
            </w:pPr>
          </w:p>
        </w:tc>
        <w:tc>
          <w:tcPr>
            <w:tcW w:w="771" w:type="dxa"/>
          </w:tcPr>
          <w:p w14:paraId="3210D753" w14:textId="77777777" w:rsidR="00FE6931" w:rsidRPr="00591582" w:rsidRDefault="00FE6931" w:rsidP="00194BF2">
            <w:pPr>
              <w:jc w:val="center"/>
              <w:rPr>
                <w:rFonts w:cs="Calibri"/>
              </w:rPr>
            </w:pPr>
            <w:r w:rsidRPr="00591582">
              <w:rPr>
                <w:rFonts w:cs="Calibri"/>
              </w:rPr>
              <w:t>All</w:t>
            </w:r>
          </w:p>
        </w:tc>
        <w:tc>
          <w:tcPr>
            <w:tcW w:w="5845" w:type="dxa"/>
          </w:tcPr>
          <w:p w14:paraId="4B216464" w14:textId="77777777" w:rsidR="00FE6931" w:rsidRPr="00591582" w:rsidRDefault="00FE6931" w:rsidP="00194BF2">
            <w:pPr>
              <w:rPr>
                <w:rFonts w:cs="Calibri"/>
              </w:rPr>
            </w:pPr>
            <w:r w:rsidRPr="00591582">
              <w:rPr>
                <w:rFonts w:cs="Calibri"/>
              </w:rPr>
              <w:t>References to Headteacher changed to School Leader.</w:t>
            </w:r>
          </w:p>
        </w:tc>
        <w:tc>
          <w:tcPr>
            <w:tcW w:w="1619" w:type="dxa"/>
            <w:vMerge/>
          </w:tcPr>
          <w:p w14:paraId="5B1536FB" w14:textId="77777777" w:rsidR="00FE6931" w:rsidRPr="00591582" w:rsidRDefault="00FE6931" w:rsidP="00194BF2">
            <w:pPr>
              <w:rPr>
                <w:rFonts w:cs="Calibri"/>
              </w:rPr>
            </w:pPr>
          </w:p>
        </w:tc>
      </w:tr>
      <w:tr w:rsidR="00FE6931" w:rsidRPr="00591582" w14:paraId="14A0DAC0" w14:textId="77777777" w:rsidTr="00194BF2">
        <w:trPr>
          <w:trHeight w:val="285"/>
        </w:trPr>
        <w:tc>
          <w:tcPr>
            <w:tcW w:w="789" w:type="dxa"/>
            <w:vMerge/>
          </w:tcPr>
          <w:p w14:paraId="6FB222F0" w14:textId="77777777" w:rsidR="00FE6931" w:rsidRPr="00591582" w:rsidRDefault="00FE6931" w:rsidP="00194BF2">
            <w:pPr>
              <w:rPr>
                <w:rFonts w:cs="Calibri"/>
              </w:rPr>
            </w:pPr>
          </w:p>
        </w:tc>
        <w:tc>
          <w:tcPr>
            <w:tcW w:w="771" w:type="dxa"/>
          </w:tcPr>
          <w:p w14:paraId="1FF3391E" w14:textId="77777777" w:rsidR="00FE6931" w:rsidRPr="00591582" w:rsidRDefault="00FE6931" w:rsidP="00194BF2">
            <w:pPr>
              <w:jc w:val="center"/>
              <w:rPr>
                <w:rFonts w:cs="Calibri"/>
              </w:rPr>
            </w:pPr>
            <w:r w:rsidRPr="00591582">
              <w:rPr>
                <w:rFonts w:cs="Calibri"/>
              </w:rPr>
              <w:t>All</w:t>
            </w:r>
          </w:p>
        </w:tc>
        <w:tc>
          <w:tcPr>
            <w:tcW w:w="5845" w:type="dxa"/>
          </w:tcPr>
          <w:p w14:paraId="50E2E4FA" w14:textId="77777777" w:rsidR="00FE6931" w:rsidRPr="00591582" w:rsidRDefault="00FE6931" w:rsidP="00194BF2">
            <w:pPr>
              <w:rPr>
                <w:rFonts w:cs="Calibri"/>
              </w:rPr>
            </w:pPr>
            <w:r w:rsidRPr="00591582">
              <w:rPr>
                <w:rFonts w:cs="Calibri"/>
              </w:rPr>
              <w:t>References to Clerk changed to Governance Professional.</w:t>
            </w:r>
          </w:p>
        </w:tc>
        <w:tc>
          <w:tcPr>
            <w:tcW w:w="1619" w:type="dxa"/>
            <w:vMerge/>
          </w:tcPr>
          <w:p w14:paraId="2B7723B0" w14:textId="77777777" w:rsidR="00FE6931" w:rsidRPr="00591582" w:rsidRDefault="00FE6931" w:rsidP="00194BF2">
            <w:pPr>
              <w:rPr>
                <w:rFonts w:cs="Calibri"/>
              </w:rPr>
            </w:pPr>
          </w:p>
        </w:tc>
      </w:tr>
      <w:tr w:rsidR="00FE6931" w:rsidRPr="00591582" w14:paraId="1E4494C9" w14:textId="77777777" w:rsidTr="00194BF2">
        <w:trPr>
          <w:trHeight w:val="285"/>
        </w:trPr>
        <w:tc>
          <w:tcPr>
            <w:tcW w:w="789" w:type="dxa"/>
            <w:vMerge/>
          </w:tcPr>
          <w:p w14:paraId="79F4B9FC" w14:textId="77777777" w:rsidR="00FE6931" w:rsidRPr="00591582" w:rsidRDefault="00FE6931" w:rsidP="00194BF2">
            <w:pPr>
              <w:rPr>
                <w:rFonts w:cs="Calibri"/>
              </w:rPr>
            </w:pPr>
          </w:p>
        </w:tc>
        <w:tc>
          <w:tcPr>
            <w:tcW w:w="771" w:type="dxa"/>
          </w:tcPr>
          <w:p w14:paraId="3C8FE844" w14:textId="77777777" w:rsidR="00FE6931" w:rsidRPr="00591582" w:rsidRDefault="00FE6931" w:rsidP="00194BF2">
            <w:pPr>
              <w:jc w:val="center"/>
              <w:rPr>
                <w:rFonts w:cs="Calibri"/>
              </w:rPr>
            </w:pPr>
            <w:r>
              <w:rPr>
                <w:rFonts w:cs="Calibri"/>
              </w:rPr>
              <w:t>4</w:t>
            </w:r>
          </w:p>
        </w:tc>
        <w:tc>
          <w:tcPr>
            <w:tcW w:w="5845" w:type="dxa"/>
          </w:tcPr>
          <w:p w14:paraId="77CE4BF2" w14:textId="77777777" w:rsidR="00FE6931" w:rsidRPr="00591582" w:rsidRDefault="00FE6931" w:rsidP="00194BF2">
            <w:pPr>
              <w:rPr>
                <w:rFonts w:cs="Calibri"/>
              </w:rPr>
            </w:pPr>
            <w:r>
              <w:rPr>
                <w:rFonts w:cs="Calibri"/>
              </w:rPr>
              <w:t xml:space="preserve">Updated section, Definitions </w:t>
            </w:r>
          </w:p>
        </w:tc>
        <w:tc>
          <w:tcPr>
            <w:tcW w:w="1619" w:type="dxa"/>
            <w:vMerge/>
          </w:tcPr>
          <w:p w14:paraId="40447B8D" w14:textId="77777777" w:rsidR="00FE6931" w:rsidRPr="00591582" w:rsidRDefault="00FE6931" w:rsidP="00194BF2">
            <w:pPr>
              <w:rPr>
                <w:rFonts w:cs="Calibri"/>
              </w:rPr>
            </w:pPr>
          </w:p>
        </w:tc>
      </w:tr>
      <w:tr w:rsidR="00FE6931" w:rsidRPr="00591582" w14:paraId="253EEC64" w14:textId="77777777" w:rsidTr="00194BF2">
        <w:trPr>
          <w:trHeight w:val="339"/>
        </w:trPr>
        <w:tc>
          <w:tcPr>
            <w:tcW w:w="789" w:type="dxa"/>
            <w:vMerge/>
          </w:tcPr>
          <w:p w14:paraId="480C9E36" w14:textId="77777777" w:rsidR="00FE6931" w:rsidRPr="00591582" w:rsidRDefault="00FE6931" w:rsidP="00194BF2">
            <w:pPr>
              <w:rPr>
                <w:rFonts w:cs="Calibri"/>
              </w:rPr>
            </w:pPr>
          </w:p>
        </w:tc>
        <w:tc>
          <w:tcPr>
            <w:tcW w:w="771" w:type="dxa"/>
          </w:tcPr>
          <w:p w14:paraId="271E6A7D" w14:textId="77777777" w:rsidR="00FE6931" w:rsidRPr="00591582" w:rsidRDefault="00FE6931" w:rsidP="00194BF2">
            <w:pPr>
              <w:jc w:val="center"/>
              <w:rPr>
                <w:rFonts w:cs="Calibri"/>
              </w:rPr>
            </w:pPr>
            <w:r>
              <w:rPr>
                <w:rFonts w:cs="Calibri"/>
              </w:rPr>
              <w:t>13</w:t>
            </w:r>
          </w:p>
        </w:tc>
        <w:tc>
          <w:tcPr>
            <w:tcW w:w="5845" w:type="dxa"/>
          </w:tcPr>
          <w:p w14:paraId="54E81453" w14:textId="77777777" w:rsidR="00FE6931" w:rsidRPr="00591582" w:rsidRDefault="00FE6931" w:rsidP="00194BF2">
            <w:pPr>
              <w:rPr>
                <w:rFonts w:cs="Calibri"/>
              </w:rPr>
            </w:pPr>
            <w:r>
              <w:rPr>
                <w:rFonts w:cs="Calibri"/>
              </w:rPr>
              <w:t>New section (17. Complaints) to separate data protection complaints from our main HET Complaints Policy</w:t>
            </w:r>
          </w:p>
        </w:tc>
        <w:tc>
          <w:tcPr>
            <w:tcW w:w="1619" w:type="dxa"/>
            <w:vMerge/>
          </w:tcPr>
          <w:p w14:paraId="6660A8F7" w14:textId="77777777" w:rsidR="00FE6931" w:rsidRPr="00591582" w:rsidRDefault="00FE6931" w:rsidP="00194BF2">
            <w:pPr>
              <w:rPr>
                <w:rFonts w:cs="Calibri"/>
              </w:rPr>
            </w:pPr>
          </w:p>
        </w:tc>
      </w:tr>
      <w:tr w:rsidR="00FE6931" w:rsidRPr="00591582" w14:paraId="60C37DCE" w14:textId="77777777" w:rsidTr="00194BF2">
        <w:trPr>
          <w:trHeight w:val="339"/>
        </w:trPr>
        <w:tc>
          <w:tcPr>
            <w:tcW w:w="789" w:type="dxa"/>
            <w:vMerge/>
          </w:tcPr>
          <w:p w14:paraId="79FF77F0" w14:textId="77777777" w:rsidR="00FE6931" w:rsidRPr="00591582" w:rsidRDefault="00FE6931" w:rsidP="00194BF2">
            <w:pPr>
              <w:rPr>
                <w:rFonts w:cs="Calibri"/>
              </w:rPr>
            </w:pPr>
          </w:p>
        </w:tc>
        <w:tc>
          <w:tcPr>
            <w:tcW w:w="771" w:type="dxa"/>
          </w:tcPr>
          <w:p w14:paraId="58A93A8E" w14:textId="77777777" w:rsidR="00FE6931" w:rsidRDefault="00FE6931" w:rsidP="00194BF2">
            <w:pPr>
              <w:jc w:val="center"/>
              <w:rPr>
                <w:rFonts w:cs="Calibri"/>
              </w:rPr>
            </w:pPr>
            <w:r>
              <w:rPr>
                <w:rFonts w:cs="Calibri"/>
              </w:rPr>
              <w:t>14 to 16</w:t>
            </w:r>
          </w:p>
        </w:tc>
        <w:tc>
          <w:tcPr>
            <w:tcW w:w="5845" w:type="dxa"/>
          </w:tcPr>
          <w:p w14:paraId="6F3849E7" w14:textId="77777777" w:rsidR="00FE6931" w:rsidRDefault="00FE6931" w:rsidP="00194BF2">
            <w:pPr>
              <w:rPr>
                <w:rFonts w:cs="Calibri"/>
              </w:rPr>
            </w:pPr>
            <w:r>
              <w:rPr>
                <w:rFonts w:cs="Calibri"/>
              </w:rPr>
              <w:t>Consent forms have been updated</w:t>
            </w:r>
          </w:p>
        </w:tc>
        <w:tc>
          <w:tcPr>
            <w:tcW w:w="1619" w:type="dxa"/>
            <w:vMerge/>
          </w:tcPr>
          <w:p w14:paraId="5D780778" w14:textId="77777777" w:rsidR="00FE6931" w:rsidRPr="00591582" w:rsidRDefault="00FE6931" w:rsidP="00194BF2">
            <w:pPr>
              <w:rPr>
                <w:rFonts w:cs="Calibri"/>
              </w:rPr>
            </w:pPr>
          </w:p>
        </w:tc>
      </w:tr>
    </w:tbl>
    <w:p w14:paraId="116437D2" w14:textId="77777777" w:rsidR="00DA5696" w:rsidRDefault="00DA5696"/>
    <w:sdt>
      <w:sdtPr>
        <w:rPr>
          <w:rFonts w:eastAsiaTheme="minorHAnsi" w:cstheme="minorBidi"/>
          <w:b w:val="0"/>
          <w:kern w:val="2"/>
          <w:sz w:val="22"/>
          <w:szCs w:val="22"/>
          <w:lang w:val="en-GB"/>
          <w14:ligatures w14:val="standardContextual"/>
        </w:rPr>
        <w:id w:val="1743367773"/>
        <w:docPartObj>
          <w:docPartGallery w:val="Table of Contents"/>
          <w:docPartUnique/>
        </w:docPartObj>
      </w:sdtPr>
      <w:sdtEndPr>
        <w:rPr>
          <w:bCs/>
          <w:noProof/>
        </w:rPr>
      </w:sdtEndPr>
      <w:sdtContent>
        <w:p w14:paraId="6455C41A" w14:textId="0F39B582" w:rsidR="0011325C" w:rsidRDefault="0011325C" w:rsidP="00D14075">
          <w:pPr>
            <w:pStyle w:val="TOCHeading"/>
            <w:numPr>
              <w:ilvl w:val="0"/>
              <w:numId w:val="0"/>
            </w:numPr>
            <w:ind w:left="360" w:hanging="360"/>
          </w:pPr>
          <w:r>
            <w:t>Contents</w:t>
          </w:r>
        </w:p>
        <w:p w14:paraId="613548DC" w14:textId="4BB375AF" w:rsidR="00D14075" w:rsidRDefault="0011325C">
          <w:pPr>
            <w:pStyle w:val="TOC1"/>
            <w:tabs>
              <w:tab w:val="left" w:pos="44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14285765" w:history="1">
            <w:r w:rsidR="00D14075" w:rsidRPr="00896D3D">
              <w:rPr>
                <w:rStyle w:val="Hyperlink"/>
                <w:noProof/>
              </w:rPr>
              <w:t>1.</w:t>
            </w:r>
            <w:r w:rsidR="00D14075">
              <w:rPr>
                <w:rFonts w:asciiTheme="minorHAnsi" w:eastAsiaTheme="minorEastAsia" w:hAnsiTheme="minorHAnsi"/>
                <w:noProof/>
                <w:sz w:val="24"/>
                <w:szCs w:val="24"/>
                <w:lang w:eastAsia="en-GB"/>
              </w:rPr>
              <w:tab/>
            </w:r>
            <w:r w:rsidR="00D14075" w:rsidRPr="00896D3D">
              <w:rPr>
                <w:rStyle w:val="Hyperlink"/>
                <w:noProof/>
              </w:rPr>
              <w:t>Policy Statement</w:t>
            </w:r>
            <w:r w:rsidR="00D14075">
              <w:rPr>
                <w:noProof/>
                <w:webHidden/>
              </w:rPr>
              <w:tab/>
            </w:r>
            <w:r w:rsidR="00D14075">
              <w:rPr>
                <w:noProof/>
                <w:webHidden/>
              </w:rPr>
              <w:fldChar w:fldCharType="begin"/>
            </w:r>
            <w:r w:rsidR="00D14075">
              <w:rPr>
                <w:noProof/>
                <w:webHidden/>
              </w:rPr>
              <w:instrText xml:space="preserve"> PAGEREF _Toc214285765 \h </w:instrText>
            </w:r>
            <w:r w:rsidR="00D14075">
              <w:rPr>
                <w:noProof/>
                <w:webHidden/>
              </w:rPr>
            </w:r>
            <w:r w:rsidR="00D14075">
              <w:rPr>
                <w:noProof/>
                <w:webHidden/>
              </w:rPr>
              <w:fldChar w:fldCharType="separate"/>
            </w:r>
            <w:r w:rsidR="00C97CF8">
              <w:rPr>
                <w:noProof/>
                <w:webHidden/>
              </w:rPr>
              <w:t>3</w:t>
            </w:r>
            <w:r w:rsidR="00D14075">
              <w:rPr>
                <w:noProof/>
                <w:webHidden/>
              </w:rPr>
              <w:fldChar w:fldCharType="end"/>
            </w:r>
          </w:hyperlink>
        </w:p>
        <w:p w14:paraId="5439164F" w14:textId="73C4AE6C"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66" w:history="1">
            <w:r w:rsidRPr="00896D3D">
              <w:rPr>
                <w:rStyle w:val="Hyperlink"/>
                <w:noProof/>
              </w:rPr>
              <w:t>2.</w:t>
            </w:r>
            <w:r>
              <w:rPr>
                <w:rFonts w:asciiTheme="minorHAnsi" w:eastAsiaTheme="minorEastAsia" w:hAnsiTheme="minorHAnsi"/>
                <w:noProof/>
                <w:sz w:val="24"/>
                <w:szCs w:val="24"/>
                <w:lang w:eastAsia="en-GB"/>
              </w:rPr>
              <w:tab/>
            </w:r>
            <w:r w:rsidRPr="00896D3D">
              <w:rPr>
                <w:rStyle w:val="Hyperlink"/>
                <w:noProof/>
              </w:rPr>
              <w:t>Scope</w:t>
            </w:r>
            <w:r>
              <w:rPr>
                <w:noProof/>
                <w:webHidden/>
              </w:rPr>
              <w:tab/>
            </w:r>
            <w:r>
              <w:rPr>
                <w:noProof/>
                <w:webHidden/>
              </w:rPr>
              <w:fldChar w:fldCharType="begin"/>
            </w:r>
            <w:r>
              <w:rPr>
                <w:noProof/>
                <w:webHidden/>
              </w:rPr>
              <w:instrText xml:space="preserve"> PAGEREF _Toc214285766 \h </w:instrText>
            </w:r>
            <w:r>
              <w:rPr>
                <w:noProof/>
                <w:webHidden/>
              </w:rPr>
            </w:r>
            <w:r>
              <w:rPr>
                <w:noProof/>
                <w:webHidden/>
              </w:rPr>
              <w:fldChar w:fldCharType="separate"/>
            </w:r>
            <w:r w:rsidR="00C97CF8">
              <w:rPr>
                <w:noProof/>
                <w:webHidden/>
              </w:rPr>
              <w:t>4</w:t>
            </w:r>
            <w:r>
              <w:rPr>
                <w:noProof/>
                <w:webHidden/>
              </w:rPr>
              <w:fldChar w:fldCharType="end"/>
            </w:r>
          </w:hyperlink>
        </w:p>
        <w:p w14:paraId="2D19AE3D" w14:textId="31EB3598"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67" w:history="1">
            <w:r w:rsidRPr="00896D3D">
              <w:rPr>
                <w:rStyle w:val="Hyperlink"/>
                <w:noProof/>
              </w:rPr>
              <w:t>3.</w:t>
            </w:r>
            <w:r>
              <w:rPr>
                <w:rFonts w:asciiTheme="minorHAnsi" w:eastAsiaTheme="minorEastAsia" w:hAnsiTheme="minorHAnsi"/>
                <w:noProof/>
                <w:sz w:val="24"/>
                <w:szCs w:val="24"/>
                <w:lang w:eastAsia="en-GB"/>
              </w:rPr>
              <w:tab/>
            </w:r>
            <w:r w:rsidRPr="00896D3D">
              <w:rPr>
                <w:rStyle w:val="Hyperlink"/>
                <w:noProof/>
              </w:rPr>
              <w:t>Definitions</w:t>
            </w:r>
            <w:r>
              <w:rPr>
                <w:noProof/>
                <w:webHidden/>
              </w:rPr>
              <w:tab/>
            </w:r>
            <w:r>
              <w:rPr>
                <w:noProof/>
                <w:webHidden/>
              </w:rPr>
              <w:fldChar w:fldCharType="begin"/>
            </w:r>
            <w:r>
              <w:rPr>
                <w:noProof/>
                <w:webHidden/>
              </w:rPr>
              <w:instrText xml:space="preserve"> PAGEREF _Toc214285767 \h </w:instrText>
            </w:r>
            <w:r>
              <w:rPr>
                <w:noProof/>
                <w:webHidden/>
              </w:rPr>
            </w:r>
            <w:r>
              <w:rPr>
                <w:noProof/>
                <w:webHidden/>
              </w:rPr>
              <w:fldChar w:fldCharType="separate"/>
            </w:r>
            <w:r w:rsidR="00C97CF8">
              <w:rPr>
                <w:noProof/>
                <w:webHidden/>
              </w:rPr>
              <w:t>4</w:t>
            </w:r>
            <w:r>
              <w:rPr>
                <w:noProof/>
                <w:webHidden/>
              </w:rPr>
              <w:fldChar w:fldCharType="end"/>
            </w:r>
          </w:hyperlink>
        </w:p>
        <w:p w14:paraId="4D3E3652" w14:textId="24CAFE94"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68" w:history="1">
            <w:r w:rsidRPr="00896D3D">
              <w:rPr>
                <w:rStyle w:val="Hyperlink"/>
                <w:noProof/>
              </w:rPr>
              <w:t>4.</w:t>
            </w:r>
            <w:r>
              <w:rPr>
                <w:rFonts w:asciiTheme="minorHAnsi" w:eastAsiaTheme="minorEastAsia" w:hAnsiTheme="minorHAnsi"/>
                <w:noProof/>
                <w:sz w:val="24"/>
                <w:szCs w:val="24"/>
                <w:lang w:eastAsia="en-GB"/>
              </w:rPr>
              <w:tab/>
            </w:r>
            <w:r w:rsidRPr="00896D3D">
              <w:rPr>
                <w:rStyle w:val="Hyperlink"/>
                <w:noProof/>
              </w:rPr>
              <w:t>Data Protection Officer (DPO)</w:t>
            </w:r>
            <w:r>
              <w:rPr>
                <w:noProof/>
                <w:webHidden/>
              </w:rPr>
              <w:tab/>
            </w:r>
            <w:r>
              <w:rPr>
                <w:noProof/>
                <w:webHidden/>
              </w:rPr>
              <w:fldChar w:fldCharType="begin"/>
            </w:r>
            <w:r>
              <w:rPr>
                <w:noProof/>
                <w:webHidden/>
              </w:rPr>
              <w:instrText xml:space="preserve"> PAGEREF _Toc214285768 \h </w:instrText>
            </w:r>
            <w:r>
              <w:rPr>
                <w:noProof/>
                <w:webHidden/>
              </w:rPr>
            </w:r>
            <w:r>
              <w:rPr>
                <w:noProof/>
                <w:webHidden/>
              </w:rPr>
              <w:fldChar w:fldCharType="separate"/>
            </w:r>
            <w:r w:rsidR="00C97CF8">
              <w:rPr>
                <w:noProof/>
                <w:webHidden/>
              </w:rPr>
              <w:t>5</w:t>
            </w:r>
            <w:r>
              <w:rPr>
                <w:noProof/>
                <w:webHidden/>
              </w:rPr>
              <w:fldChar w:fldCharType="end"/>
            </w:r>
          </w:hyperlink>
        </w:p>
        <w:p w14:paraId="66B6D1A9" w14:textId="6A53C18F"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69" w:history="1">
            <w:r w:rsidRPr="00896D3D">
              <w:rPr>
                <w:rStyle w:val="Hyperlink"/>
                <w:noProof/>
              </w:rPr>
              <w:t>5.</w:t>
            </w:r>
            <w:r>
              <w:rPr>
                <w:rFonts w:asciiTheme="minorHAnsi" w:eastAsiaTheme="minorEastAsia" w:hAnsiTheme="minorHAnsi"/>
                <w:noProof/>
                <w:sz w:val="24"/>
                <w:szCs w:val="24"/>
                <w:lang w:eastAsia="en-GB"/>
              </w:rPr>
              <w:tab/>
            </w:r>
            <w:r w:rsidRPr="00896D3D">
              <w:rPr>
                <w:rStyle w:val="Hyperlink"/>
                <w:noProof/>
              </w:rPr>
              <w:t>Our data protection commitments</w:t>
            </w:r>
            <w:r>
              <w:rPr>
                <w:noProof/>
                <w:webHidden/>
              </w:rPr>
              <w:tab/>
            </w:r>
            <w:r>
              <w:rPr>
                <w:noProof/>
                <w:webHidden/>
              </w:rPr>
              <w:fldChar w:fldCharType="begin"/>
            </w:r>
            <w:r>
              <w:rPr>
                <w:noProof/>
                <w:webHidden/>
              </w:rPr>
              <w:instrText xml:space="preserve"> PAGEREF _Toc214285769 \h </w:instrText>
            </w:r>
            <w:r>
              <w:rPr>
                <w:noProof/>
                <w:webHidden/>
              </w:rPr>
            </w:r>
            <w:r>
              <w:rPr>
                <w:noProof/>
                <w:webHidden/>
              </w:rPr>
              <w:fldChar w:fldCharType="separate"/>
            </w:r>
            <w:r w:rsidR="00C97CF8">
              <w:rPr>
                <w:noProof/>
                <w:webHidden/>
              </w:rPr>
              <w:t>6</w:t>
            </w:r>
            <w:r>
              <w:rPr>
                <w:noProof/>
                <w:webHidden/>
              </w:rPr>
              <w:fldChar w:fldCharType="end"/>
            </w:r>
          </w:hyperlink>
        </w:p>
        <w:p w14:paraId="0E96337D" w14:textId="61989AD0"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70" w:history="1">
            <w:r w:rsidRPr="00896D3D">
              <w:rPr>
                <w:rStyle w:val="Hyperlink"/>
                <w:noProof/>
              </w:rPr>
              <w:t>6.</w:t>
            </w:r>
            <w:r>
              <w:rPr>
                <w:rFonts w:asciiTheme="minorHAnsi" w:eastAsiaTheme="minorEastAsia" w:hAnsiTheme="minorHAnsi"/>
                <w:noProof/>
                <w:sz w:val="24"/>
                <w:szCs w:val="24"/>
                <w:lang w:eastAsia="en-GB"/>
              </w:rPr>
              <w:tab/>
            </w:r>
            <w:r w:rsidRPr="00896D3D">
              <w:rPr>
                <w:rStyle w:val="Hyperlink"/>
                <w:noProof/>
              </w:rPr>
              <w:t>Data protection principles</w:t>
            </w:r>
            <w:r>
              <w:rPr>
                <w:noProof/>
                <w:webHidden/>
              </w:rPr>
              <w:tab/>
            </w:r>
            <w:r>
              <w:rPr>
                <w:noProof/>
                <w:webHidden/>
              </w:rPr>
              <w:fldChar w:fldCharType="begin"/>
            </w:r>
            <w:r>
              <w:rPr>
                <w:noProof/>
                <w:webHidden/>
              </w:rPr>
              <w:instrText xml:space="preserve"> PAGEREF _Toc214285770 \h </w:instrText>
            </w:r>
            <w:r>
              <w:rPr>
                <w:noProof/>
                <w:webHidden/>
              </w:rPr>
            </w:r>
            <w:r>
              <w:rPr>
                <w:noProof/>
                <w:webHidden/>
              </w:rPr>
              <w:fldChar w:fldCharType="separate"/>
            </w:r>
            <w:r w:rsidR="00C97CF8">
              <w:rPr>
                <w:noProof/>
                <w:webHidden/>
              </w:rPr>
              <w:t>6</w:t>
            </w:r>
            <w:r>
              <w:rPr>
                <w:noProof/>
                <w:webHidden/>
              </w:rPr>
              <w:fldChar w:fldCharType="end"/>
            </w:r>
          </w:hyperlink>
        </w:p>
        <w:p w14:paraId="3341F5E3" w14:textId="38A4DF2E"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71" w:history="1">
            <w:r w:rsidRPr="00896D3D">
              <w:rPr>
                <w:rStyle w:val="Hyperlink"/>
                <w:noProof/>
              </w:rPr>
              <w:t>7.</w:t>
            </w:r>
            <w:r>
              <w:rPr>
                <w:rFonts w:asciiTheme="minorHAnsi" w:eastAsiaTheme="minorEastAsia" w:hAnsiTheme="minorHAnsi"/>
                <w:noProof/>
                <w:sz w:val="24"/>
                <w:szCs w:val="24"/>
                <w:lang w:eastAsia="en-GB"/>
              </w:rPr>
              <w:tab/>
            </w:r>
            <w:r w:rsidRPr="00896D3D">
              <w:rPr>
                <w:rStyle w:val="Hyperlink"/>
                <w:noProof/>
              </w:rPr>
              <w:t>Legal grounds for processing</w:t>
            </w:r>
            <w:r>
              <w:rPr>
                <w:noProof/>
                <w:webHidden/>
              </w:rPr>
              <w:tab/>
            </w:r>
            <w:r>
              <w:rPr>
                <w:noProof/>
                <w:webHidden/>
              </w:rPr>
              <w:fldChar w:fldCharType="begin"/>
            </w:r>
            <w:r>
              <w:rPr>
                <w:noProof/>
                <w:webHidden/>
              </w:rPr>
              <w:instrText xml:space="preserve"> PAGEREF _Toc214285771 \h </w:instrText>
            </w:r>
            <w:r>
              <w:rPr>
                <w:noProof/>
                <w:webHidden/>
              </w:rPr>
            </w:r>
            <w:r>
              <w:rPr>
                <w:noProof/>
                <w:webHidden/>
              </w:rPr>
              <w:fldChar w:fldCharType="separate"/>
            </w:r>
            <w:r w:rsidR="00C97CF8">
              <w:rPr>
                <w:noProof/>
                <w:webHidden/>
              </w:rPr>
              <w:t>7</w:t>
            </w:r>
            <w:r>
              <w:rPr>
                <w:noProof/>
                <w:webHidden/>
              </w:rPr>
              <w:fldChar w:fldCharType="end"/>
            </w:r>
          </w:hyperlink>
        </w:p>
        <w:p w14:paraId="0482D724" w14:textId="6F1A181D"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72" w:history="1">
            <w:r w:rsidRPr="00896D3D">
              <w:rPr>
                <w:rStyle w:val="Hyperlink"/>
                <w:noProof/>
              </w:rPr>
              <w:t>8.</w:t>
            </w:r>
            <w:r>
              <w:rPr>
                <w:rFonts w:asciiTheme="minorHAnsi" w:eastAsiaTheme="minorEastAsia" w:hAnsiTheme="minorHAnsi"/>
                <w:noProof/>
                <w:sz w:val="24"/>
                <w:szCs w:val="24"/>
                <w:lang w:eastAsia="en-GB"/>
              </w:rPr>
              <w:tab/>
            </w:r>
            <w:r w:rsidRPr="00896D3D">
              <w:rPr>
                <w:rStyle w:val="Hyperlink"/>
                <w:noProof/>
              </w:rPr>
              <w:t>Data subjects’ rights</w:t>
            </w:r>
            <w:r>
              <w:rPr>
                <w:noProof/>
                <w:webHidden/>
              </w:rPr>
              <w:tab/>
            </w:r>
            <w:r>
              <w:rPr>
                <w:noProof/>
                <w:webHidden/>
              </w:rPr>
              <w:fldChar w:fldCharType="begin"/>
            </w:r>
            <w:r>
              <w:rPr>
                <w:noProof/>
                <w:webHidden/>
              </w:rPr>
              <w:instrText xml:space="preserve"> PAGEREF _Toc214285772 \h </w:instrText>
            </w:r>
            <w:r>
              <w:rPr>
                <w:noProof/>
                <w:webHidden/>
              </w:rPr>
            </w:r>
            <w:r>
              <w:rPr>
                <w:noProof/>
                <w:webHidden/>
              </w:rPr>
              <w:fldChar w:fldCharType="separate"/>
            </w:r>
            <w:r w:rsidR="00C97CF8">
              <w:rPr>
                <w:noProof/>
                <w:webHidden/>
              </w:rPr>
              <w:t>9</w:t>
            </w:r>
            <w:r>
              <w:rPr>
                <w:noProof/>
                <w:webHidden/>
              </w:rPr>
              <w:fldChar w:fldCharType="end"/>
            </w:r>
          </w:hyperlink>
        </w:p>
        <w:p w14:paraId="2A84331B" w14:textId="6742BC71" w:rsidR="00D14075" w:rsidRDefault="00D14075">
          <w:pPr>
            <w:pStyle w:val="TOC1"/>
            <w:tabs>
              <w:tab w:val="left" w:pos="440"/>
              <w:tab w:val="right" w:leader="dot" w:pos="9016"/>
            </w:tabs>
            <w:rPr>
              <w:rFonts w:asciiTheme="minorHAnsi" w:eastAsiaTheme="minorEastAsia" w:hAnsiTheme="minorHAnsi"/>
              <w:noProof/>
              <w:sz w:val="24"/>
              <w:szCs w:val="24"/>
              <w:lang w:eastAsia="en-GB"/>
            </w:rPr>
          </w:pPr>
          <w:hyperlink w:anchor="_Toc214285773" w:history="1">
            <w:r w:rsidRPr="00896D3D">
              <w:rPr>
                <w:rStyle w:val="Hyperlink"/>
                <w:noProof/>
              </w:rPr>
              <w:t>9.</w:t>
            </w:r>
            <w:r>
              <w:rPr>
                <w:rFonts w:asciiTheme="minorHAnsi" w:eastAsiaTheme="minorEastAsia" w:hAnsiTheme="minorHAnsi"/>
                <w:noProof/>
                <w:sz w:val="24"/>
                <w:szCs w:val="24"/>
                <w:lang w:eastAsia="en-GB"/>
              </w:rPr>
              <w:tab/>
            </w:r>
            <w:r w:rsidRPr="00896D3D">
              <w:rPr>
                <w:rStyle w:val="Hyperlink"/>
                <w:noProof/>
              </w:rPr>
              <w:t>Data Security</w:t>
            </w:r>
            <w:r>
              <w:rPr>
                <w:noProof/>
                <w:webHidden/>
              </w:rPr>
              <w:tab/>
            </w:r>
            <w:r>
              <w:rPr>
                <w:noProof/>
                <w:webHidden/>
              </w:rPr>
              <w:fldChar w:fldCharType="begin"/>
            </w:r>
            <w:r>
              <w:rPr>
                <w:noProof/>
                <w:webHidden/>
              </w:rPr>
              <w:instrText xml:space="preserve"> PAGEREF _Toc214285773 \h </w:instrText>
            </w:r>
            <w:r>
              <w:rPr>
                <w:noProof/>
                <w:webHidden/>
              </w:rPr>
            </w:r>
            <w:r>
              <w:rPr>
                <w:noProof/>
                <w:webHidden/>
              </w:rPr>
              <w:fldChar w:fldCharType="separate"/>
            </w:r>
            <w:r w:rsidR="00C97CF8">
              <w:rPr>
                <w:noProof/>
                <w:webHidden/>
              </w:rPr>
              <w:t>10</w:t>
            </w:r>
            <w:r>
              <w:rPr>
                <w:noProof/>
                <w:webHidden/>
              </w:rPr>
              <w:fldChar w:fldCharType="end"/>
            </w:r>
          </w:hyperlink>
        </w:p>
        <w:p w14:paraId="2CA96109" w14:textId="00043C6C"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74" w:history="1">
            <w:r w:rsidRPr="00896D3D">
              <w:rPr>
                <w:rStyle w:val="Hyperlink"/>
                <w:noProof/>
              </w:rPr>
              <w:t>10.</w:t>
            </w:r>
            <w:r>
              <w:rPr>
                <w:rFonts w:asciiTheme="minorHAnsi" w:eastAsiaTheme="minorEastAsia" w:hAnsiTheme="minorHAnsi"/>
                <w:noProof/>
                <w:sz w:val="24"/>
                <w:szCs w:val="24"/>
                <w:lang w:eastAsia="en-GB"/>
              </w:rPr>
              <w:tab/>
            </w:r>
            <w:r w:rsidRPr="00896D3D">
              <w:rPr>
                <w:rStyle w:val="Hyperlink"/>
                <w:noProof/>
              </w:rPr>
              <w:t>Data Projection Impact Assessments (DPIA’s)</w:t>
            </w:r>
            <w:r>
              <w:rPr>
                <w:noProof/>
                <w:webHidden/>
              </w:rPr>
              <w:tab/>
            </w:r>
            <w:r>
              <w:rPr>
                <w:noProof/>
                <w:webHidden/>
              </w:rPr>
              <w:fldChar w:fldCharType="begin"/>
            </w:r>
            <w:r>
              <w:rPr>
                <w:noProof/>
                <w:webHidden/>
              </w:rPr>
              <w:instrText xml:space="preserve"> PAGEREF _Toc214285774 \h </w:instrText>
            </w:r>
            <w:r>
              <w:rPr>
                <w:noProof/>
                <w:webHidden/>
              </w:rPr>
            </w:r>
            <w:r>
              <w:rPr>
                <w:noProof/>
                <w:webHidden/>
              </w:rPr>
              <w:fldChar w:fldCharType="separate"/>
            </w:r>
            <w:r w:rsidR="00C97CF8">
              <w:rPr>
                <w:noProof/>
                <w:webHidden/>
              </w:rPr>
              <w:t>10</w:t>
            </w:r>
            <w:r>
              <w:rPr>
                <w:noProof/>
                <w:webHidden/>
              </w:rPr>
              <w:fldChar w:fldCharType="end"/>
            </w:r>
          </w:hyperlink>
        </w:p>
        <w:p w14:paraId="78FC6205" w14:textId="25EB2CA1"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75" w:history="1">
            <w:r w:rsidRPr="00896D3D">
              <w:rPr>
                <w:rStyle w:val="Hyperlink"/>
                <w:noProof/>
              </w:rPr>
              <w:t>11.</w:t>
            </w:r>
            <w:r>
              <w:rPr>
                <w:rFonts w:asciiTheme="minorHAnsi" w:eastAsiaTheme="minorEastAsia" w:hAnsiTheme="minorHAnsi"/>
                <w:noProof/>
                <w:sz w:val="24"/>
                <w:szCs w:val="24"/>
                <w:lang w:eastAsia="en-GB"/>
              </w:rPr>
              <w:tab/>
            </w:r>
            <w:r w:rsidRPr="00896D3D">
              <w:rPr>
                <w:rStyle w:val="Hyperlink"/>
                <w:noProof/>
              </w:rPr>
              <w:t>Personal data breaches</w:t>
            </w:r>
            <w:r>
              <w:rPr>
                <w:noProof/>
                <w:webHidden/>
              </w:rPr>
              <w:tab/>
            </w:r>
            <w:r>
              <w:rPr>
                <w:noProof/>
                <w:webHidden/>
              </w:rPr>
              <w:fldChar w:fldCharType="begin"/>
            </w:r>
            <w:r>
              <w:rPr>
                <w:noProof/>
                <w:webHidden/>
              </w:rPr>
              <w:instrText xml:space="preserve"> PAGEREF _Toc214285775 \h </w:instrText>
            </w:r>
            <w:r>
              <w:rPr>
                <w:noProof/>
                <w:webHidden/>
              </w:rPr>
            </w:r>
            <w:r>
              <w:rPr>
                <w:noProof/>
                <w:webHidden/>
              </w:rPr>
              <w:fldChar w:fldCharType="separate"/>
            </w:r>
            <w:r w:rsidR="00C97CF8">
              <w:rPr>
                <w:noProof/>
                <w:webHidden/>
              </w:rPr>
              <w:t>11</w:t>
            </w:r>
            <w:r>
              <w:rPr>
                <w:noProof/>
                <w:webHidden/>
              </w:rPr>
              <w:fldChar w:fldCharType="end"/>
            </w:r>
          </w:hyperlink>
        </w:p>
        <w:p w14:paraId="05494C29" w14:textId="2A396F0E"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76" w:history="1">
            <w:r w:rsidRPr="00896D3D">
              <w:rPr>
                <w:rStyle w:val="Hyperlink"/>
                <w:noProof/>
              </w:rPr>
              <w:t>12.</w:t>
            </w:r>
            <w:r>
              <w:rPr>
                <w:rFonts w:asciiTheme="minorHAnsi" w:eastAsiaTheme="minorEastAsia" w:hAnsiTheme="minorHAnsi"/>
                <w:noProof/>
                <w:sz w:val="24"/>
                <w:szCs w:val="24"/>
                <w:lang w:eastAsia="en-GB"/>
              </w:rPr>
              <w:tab/>
            </w:r>
            <w:r w:rsidRPr="00896D3D">
              <w:rPr>
                <w:rStyle w:val="Hyperlink"/>
                <w:noProof/>
              </w:rPr>
              <w:t>Disclosure and sharing of personal information</w:t>
            </w:r>
            <w:r>
              <w:rPr>
                <w:noProof/>
                <w:webHidden/>
              </w:rPr>
              <w:tab/>
            </w:r>
            <w:r>
              <w:rPr>
                <w:noProof/>
                <w:webHidden/>
              </w:rPr>
              <w:fldChar w:fldCharType="begin"/>
            </w:r>
            <w:r>
              <w:rPr>
                <w:noProof/>
                <w:webHidden/>
              </w:rPr>
              <w:instrText xml:space="preserve"> PAGEREF _Toc214285776 \h </w:instrText>
            </w:r>
            <w:r>
              <w:rPr>
                <w:noProof/>
                <w:webHidden/>
              </w:rPr>
            </w:r>
            <w:r>
              <w:rPr>
                <w:noProof/>
                <w:webHidden/>
              </w:rPr>
              <w:fldChar w:fldCharType="separate"/>
            </w:r>
            <w:r w:rsidR="00C97CF8">
              <w:rPr>
                <w:noProof/>
                <w:webHidden/>
              </w:rPr>
              <w:t>11</w:t>
            </w:r>
            <w:r>
              <w:rPr>
                <w:noProof/>
                <w:webHidden/>
              </w:rPr>
              <w:fldChar w:fldCharType="end"/>
            </w:r>
          </w:hyperlink>
        </w:p>
        <w:p w14:paraId="67FB7B90" w14:textId="0633AB2C"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77" w:history="1">
            <w:r w:rsidRPr="00896D3D">
              <w:rPr>
                <w:rStyle w:val="Hyperlink"/>
                <w:noProof/>
              </w:rPr>
              <w:t>13.</w:t>
            </w:r>
            <w:r>
              <w:rPr>
                <w:rFonts w:asciiTheme="minorHAnsi" w:eastAsiaTheme="minorEastAsia" w:hAnsiTheme="minorHAnsi"/>
                <w:noProof/>
                <w:sz w:val="24"/>
                <w:szCs w:val="24"/>
                <w:lang w:eastAsia="en-GB"/>
              </w:rPr>
              <w:tab/>
            </w:r>
            <w:r w:rsidRPr="00896D3D">
              <w:rPr>
                <w:rStyle w:val="Hyperlink"/>
                <w:noProof/>
              </w:rPr>
              <w:t>Data processors</w:t>
            </w:r>
            <w:r>
              <w:rPr>
                <w:noProof/>
                <w:webHidden/>
              </w:rPr>
              <w:tab/>
            </w:r>
            <w:r>
              <w:rPr>
                <w:noProof/>
                <w:webHidden/>
              </w:rPr>
              <w:fldChar w:fldCharType="begin"/>
            </w:r>
            <w:r>
              <w:rPr>
                <w:noProof/>
                <w:webHidden/>
              </w:rPr>
              <w:instrText xml:space="preserve"> PAGEREF _Toc214285777 \h </w:instrText>
            </w:r>
            <w:r>
              <w:rPr>
                <w:noProof/>
                <w:webHidden/>
              </w:rPr>
            </w:r>
            <w:r>
              <w:rPr>
                <w:noProof/>
                <w:webHidden/>
              </w:rPr>
              <w:fldChar w:fldCharType="separate"/>
            </w:r>
            <w:r w:rsidR="00C97CF8">
              <w:rPr>
                <w:noProof/>
                <w:webHidden/>
              </w:rPr>
              <w:t>11</w:t>
            </w:r>
            <w:r>
              <w:rPr>
                <w:noProof/>
                <w:webHidden/>
              </w:rPr>
              <w:fldChar w:fldCharType="end"/>
            </w:r>
          </w:hyperlink>
        </w:p>
        <w:p w14:paraId="35C025C5" w14:textId="65021A55"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78" w:history="1">
            <w:r w:rsidRPr="00896D3D">
              <w:rPr>
                <w:rStyle w:val="Hyperlink"/>
                <w:noProof/>
              </w:rPr>
              <w:t>14.</w:t>
            </w:r>
            <w:r>
              <w:rPr>
                <w:rFonts w:asciiTheme="minorHAnsi" w:eastAsiaTheme="minorEastAsia" w:hAnsiTheme="minorHAnsi"/>
                <w:noProof/>
                <w:sz w:val="24"/>
                <w:szCs w:val="24"/>
                <w:lang w:eastAsia="en-GB"/>
              </w:rPr>
              <w:tab/>
            </w:r>
            <w:r w:rsidRPr="00896D3D">
              <w:rPr>
                <w:rStyle w:val="Hyperlink"/>
                <w:noProof/>
              </w:rPr>
              <w:t>Images and videos</w:t>
            </w:r>
            <w:r>
              <w:rPr>
                <w:noProof/>
                <w:webHidden/>
              </w:rPr>
              <w:tab/>
            </w:r>
            <w:r>
              <w:rPr>
                <w:noProof/>
                <w:webHidden/>
              </w:rPr>
              <w:fldChar w:fldCharType="begin"/>
            </w:r>
            <w:r>
              <w:rPr>
                <w:noProof/>
                <w:webHidden/>
              </w:rPr>
              <w:instrText xml:space="preserve"> PAGEREF _Toc214285778 \h </w:instrText>
            </w:r>
            <w:r>
              <w:rPr>
                <w:noProof/>
                <w:webHidden/>
              </w:rPr>
            </w:r>
            <w:r>
              <w:rPr>
                <w:noProof/>
                <w:webHidden/>
              </w:rPr>
              <w:fldChar w:fldCharType="separate"/>
            </w:r>
            <w:r w:rsidR="00C97CF8">
              <w:rPr>
                <w:noProof/>
                <w:webHidden/>
              </w:rPr>
              <w:t>12</w:t>
            </w:r>
            <w:r>
              <w:rPr>
                <w:noProof/>
                <w:webHidden/>
              </w:rPr>
              <w:fldChar w:fldCharType="end"/>
            </w:r>
          </w:hyperlink>
        </w:p>
        <w:p w14:paraId="2775C3F8" w14:textId="05E5DA9A"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79" w:history="1">
            <w:r w:rsidRPr="00896D3D">
              <w:rPr>
                <w:rStyle w:val="Hyperlink"/>
                <w:noProof/>
              </w:rPr>
              <w:t>15.</w:t>
            </w:r>
            <w:r>
              <w:rPr>
                <w:rFonts w:asciiTheme="minorHAnsi" w:eastAsiaTheme="minorEastAsia" w:hAnsiTheme="minorHAnsi"/>
                <w:noProof/>
                <w:sz w:val="24"/>
                <w:szCs w:val="24"/>
                <w:lang w:eastAsia="en-GB"/>
              </w:rPr>
              <w:tab/>
            </w:r>
            <w:r w:rsidRPr="00896D3D">
              <w:rPr>
                <w:rStyle w:val="Hyperlink"/>
                <w:noProof/>
              </w:rPr>
              <w:t>CCTV</w:t>
            </w:r>
            <w:r>
              <w:rPr>
                <w:noProof/>
                <w:webHidden/>
              </w:rPr>
              <w:tab/>
            </w:r>
            <w:r>
              <w:rPr>
                <w:noProof/>
                <w:webHidden/>
              </w:rPr>
              <w:fldChar w:fldCharType="begin"/>
            </w:r>
            <w:r>
              <w:rPr>
                <w:noProof/>
                <w:webHidden/>
              </w:rPr>
              <w:instrText xml:space="preserve"> PAGEREF _Toc214285779 \h </w:instrText>
            </w:r>
            <w:r>
              <w:rPr>
                <w:noProof/>
                <w:webHidden/>
              </w:rPr>
            </w:r>
            <w:r>
              <w:rPr>
                <w:noProof/>
                <w:webHidden/>
              </w:rPr>
              <w:fldChar w:fldCharType="separate"/>
            </w:r>
            <w:r w:rsidR="00C97CF8">
              <w:rPr>
                <w:noProof/>
                <w:webHidden/>
              </w:rPr>
              <w:t>12</w:t>
            </w:r>
            <w:r>
              <w:rPr>
                <w:noProof/>
                <w:webHidden/>
              </w:rPr>
              <w:fldChar w:fldCharType="end"/>
            </w:r>
          </w:hyperlink>
        </w:p>
        <w:p w14:paraId="6BEBCCEB" w14:textId="3D531576"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80" w:history="1">
            <w:r w:rsidRPr="00896D3D">
              <w:rPr>
                <w:rStyle w:val="Hyperlink"/>
                <w:noProof/>
              </w:rPr>
              <w:t>16.</w:t>
            </w:r>
            <w:r>
              <w:rPr>
                <w:rFonts w:asciiTheme="minorHAnsi" w:eastAsiaTheme="minorEastAsia" w:hAnsiTheme="minorHAnsi"/>
                <w:noProof/>
                <w:sz w:val="24"/>
                <w:szCs w:val="24"/>
                <w:lang w:eastAsia="en-GB"/>
              </w:rPr>
              <w:tab/>
            </w:r>
            <w:r w:rsidRPr="00896D3D">
              <w:rPr>
                <w:rStyle w:val="Hyperlink"/>
                <w:noProof/>
              </w:rPr>
              <w:t>Biometric data</w:t>
            </w:r>
            <w:r>
              <w:rPr>
                <w:noProof/>
                <w:webHidden/>
              </w:rPr>
              <w:tab/>
            </w:r>
            <w:r>
              <w:rPr>
                <w:noProof/>
                <w:webHidden/>
              </w:rPr>
              <w:fldChar w:fldCharType="begin"/>
            </w:r>
            <w:r>
              <w:rPr>
                <w:noProof/>
                <w:webHidden/>
              </w:rPr>
              <w:instrText xml:space="preserve"> PAGEREF _Toc214285780 \h </w:instrText>
            </w:r>
            <w:r>
              <w:rPr>
                <w:noProof/>
                <w:webHidden/>
              </w:rPr>
            </w:r>
            <w:r>
              <w:rPr>
                <w:noProof/>
                <w:webHidden/>
              </w:rPr>
              <w:fldChar w:fldCharType="separate"/>
            </w:r>
            <w:r w:rsidR="00C97CF8">
              <w:rPr>
                <w:noProof/>
                <w:webHidden/>
              </w:rPr>
              <w:t>13</w:t>
            </w:r>
            <w:r>
              <w:rPr>
                <w:noProof/>
                <w:webHidden/>
              </w:rPr>
              <w:fldChar w:fldCharType="end"/>
            </w:r>
          </w:hyperlink>
        </w:p>
        <w:p w14:paraId="50214CAE" w14:textId="2651093D"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81" w:history="1">
            <w:r w:rsidRPr="00896D3D">
              <w:rPr>
                <w:rStyle w:val="Hyperlink"/>
                <w:noProof/>
              </w:rPr>
              <w:t>17.</w:t>
            </w:r>
            <w:r>
              <w:rPr>
                <w:rFonts w:asciiTheme="minorHAnsi" w:eastAsiaTheme="minorEastAsia" w:hAnsiTheme="minorHAnsi"/>
                <w:noProof/>
                <w:sz w:val="24"/>
                <w:szCs w:val="24"/>
                <w:lang w:eastAsia="en-GB"/>
              </w:rPr>
              <w:tab/>
            </w:r>
            <w:r w:rsidRPr="00896D3D">
              <w:rPr>
                <w:rStyle w:val="Hyperlink"/>
                <w:noProof/>
              </w:rPr>
              <w:t>Complaints</w:t>
            </w:r>
            <w:r>
              <w:rPr>
                <w:noProof/>
                <w:webHidden/>
              </w:rPr>
              <w:tab/>
            </w:r>
            <w:r>
              <w:rPr>
                <w:noProof/>
                <w:webHidden/>
              </w:rPr>
              <w:fldChar w:fldCharType="begin"/>
            </w:r>
            <w:r>
              <w:rPr>
                <w:noProof/>
                <w:webHidden/>
              </w:rPr>
              <w:instrText xml:space="preserve"> PAGEREF _Toc214285781 \h </w:instrText>
            </w:r>
            <w:r>
              <w:rPr>
                <w:noProof/>
                <w:webHidden/>
              </w:rPr>
            </w:r>
            <w:r>
              <w:rPr>
                <w:noProof/>
                <w:webHidden/>
              </w:rPr>
              <w:fldChar w:fldCharType="separate"/>
            </w:r>
            <w:r w:rsidR="00C97CF8">
              <w:rPr>
                <w:noProof/>
                <w:webHidden/>
              </w:rPr>
              <w:t>13</w:t>
            </w:r>
            <w:r>
              <w:rPr>
                <w:noProof/>
                <w:webHidden/>
              </w:rPr>
              <w:fldChar w:fldCharType="end"/>
            </w:r>
          </w:hyperlink>
        </w:p>
        <w:p w14:paraId="28878C0D" w14:textId="507168D1"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82" w:history="1">
            <w:r w:rsidRPr="00896D3D">
              <w:rPr>
                <w:rStyle w:val="Hyperlink"/>
                <w:noProof/>
              </w:rPr>
              <w:t>18.</w:t>
            </w:r>
            <w:r>
              <w:rPr>
                <w:rFonts w:asciiTheme="minorHAnsi" w:eastAsiaTheme="minorEastAsia" w:hAnsiTheme="minorHAnsi"/>
                <w:noProof/>
                <w:sz w:val="24"/>
                <w:szCs w:val="24"/>
                <w:lang w:eastAsia="en-GB"/>
              </w:rPr>
              <w:tab/>
            </w:r>
            <w:r w:rsidRPr="00896D3D">
              <w:rPr>
                <w:rStyle w:val="Hyperlink"/>
                <w:noProof/>
              </w:rPr>
              <w:t>Changes to this policy</w:t>
            </w:r>
            <w:r>
              <w:rPr>
                <w:noProof/>
                <w:webHidden/>
              </w:rPr>
              <w:tab/>
            </w:r>
            <w:r>
              <w:rPr>
                <w:noProof/>
                <w:webHidden/>
              </w:rPr>
              <w:fldChar w:fldCharType="begin"/>
            </w:r>
            <w:r>
              <w:rPr>
                <w:noProof/>
                <w:webHidden/>
              </w:rPr>
              <w:instrText xml:space="preserve"> PAGEREF _Toc214285782 \h </w:instrText>
            </w:r>
            <w:r>
              <w:rPr>
                <w:noProof/>
                <w:webHidden/>
              </w:rPr>
            </w:r>
            <w:r>
              <w:rPr>
                <w:noProof/>
                <w:webHidden/>
              </w:rPr>
              <w:fldChar w:fldCharType="separate"/>
            </w:r>
            <w:r w:rsidR="00C97CF8">
              <w:rPr>
                <w:noProof/>
                <w:webHidden/>
              </w:rPr>
              <w:t>13</w:t>
            </w:r>
            <w:r>
              <w:rPr>
                <w:noProof/>
                <w:webHidden/>
              </w:rPr>
              <w:fldChar w:fldCharType="end"/>
            </w:r>
          </w:hyperlink>
        </w:p>
        <w:p w14:paraId="73148438" w14:textId="04F72608"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83" w:history="1">
            <w:r w:rsidRPr="00896D3D">
              <w:rPr>
                <w:rStyle w:val="Hyperlink"/>
                <w:noProof/>
              </w:rPr>
              <w:t>19.</w:t>
            </w:r>
            <w:r>
              <w:rPr>
                <w:rFonts w:asciiTheme="minorHAnsi" w:eastAsiaTheme="minorEastAsia" w:hAnsiTheme="minorHAnsi"/>
                <w:noProof/>
                <w:sz w:val="24"/>
                <w:szCs w:val="24"/>
                <w:lang w:eastAsia="en-GB"/>
              </w:rPr>
              <w:tab/>
            </w:r>
            <w:r w:rsidRPr="00896D3D">
              <w:rPr>
                <w:rStyle w:val="Hyperlink"/>
                <w:noProof/>
              </w:rPr>
              <w:t>Link to other HET policies</w:t>
            </w:r>
            <w:r>
              <w:rPr>
                <w:noProof/>
                <w:webHidden/>
              </w:rPr>
              <w:tab/>
            </w:r>
            <w:r>
              <w:rPr>
                <w:noProof/>
                <w:webHidden/>
              </w:rPr>
              <w:fldChar w:fldCharType="begin"/>
            </w:r>
            <w:r>
              <w:rPr>
                <w:noProof/>
                <w:webHidden/>
              </w:rPr>
              <w:instrText xml:space="preserve"> PAGEREF _Toc214285783 \h </w:instrText>
            </w:r>
            <w:r>
              <w:rPr>
                <w:noProof/>
                <w:webHidden/>
              </w:rPr>
            </w:r>
            <w:r>
              <w:rPr>
                <w:noProof/>
                <w:webHidden/>
              </w:rPr>
              <w:fldChar w:fldCharType="separate"/>
            </w:r>
            <w:r w:rsidR="00C97CF8">
              <w:rPr>
                <w:noProof/>
                <w:webHidden/>
              </w:rPr>
              <w:t>13</w:t>
            </w:r>
            <w:r>
              <w:rPr>
                <w:noProof/>
                <w:webHidden/>
              </w:rPr>
              <w:fldChar w:fldCharType="end"/>
            </w:r>
          </w:hyperlink>
        </w:p>
        <w:p w14:paraId="75214CB4" w14:textId="37585A69"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84" w:history="1">
            <w:r w:rsidRPr="00896D3D">
              <w:rPr>
                <w:rStyle w:val="Hyperlink"/>
                <w:noProof/>
              </w:rPr>
              <w:t>20.</w:t>
            </w:r>
            <w:r>
              <w:rPr>
                <w:rFonts w:asciiTheme="minorHAnsi" w:eastAsiaTheme="minorEastAsia" w:hAnsiTheme="minorHAnsi"/>
                <w:noProof/>
                <w:sz w:val="24"/>
                <w:szCs w:val="24"/>
                <w:lang w:eastAsia="en-GB"/>
              </w:rPr>
              <w:tab/>
            </w:r>
            <w:r w:rsidRPr="00896D3D">
              <w:rPr>
                <w:rStyle w:val="Hyperlink"/>
                <w:noProof/>
              </w:rPr>
              <w:t>Annex 1: Parent and Carers Consent Form</w:t>
            </w:r>
            <w:r>
              <w:rPr>
                <w:noProof/>
                <w:webHidden/>
              </w:rPr>
              <w:tab/>
            </w:r>
            <w:r>
              <w:rPr>
                <w:noProof/>
                <w:webHidden/>
              </w:rPr>
              <w:fldChar w:fldCharType="begin"/>
            </w:r>
            <w:r>
              <w:rPr>
                <w:noProof/>
                <w:webHidden/>
              </w:rPr>
              <w:instrText xml:space="preserve"> PAGEREF _Toc214285784 \h </w:instrText>
            </w:r>
            <w:r>
              <w:rPr>
                <w:noProof/>
                <w:webHidden/>
              </w:rPr>
            </w:r>
            <w:r>
              <w:rPr>
                <w:noProof/>
                <w:webHidden/>
              </w:rPr>
              <w:fldChar w:fldCharType="separate"/>
            </w:r>
            <w:r w:rsidR="00C97CF8">
              <w:rPr>
                <w:noProof/>
                <w:webHidden/>
              </w:rPr>
              <w:t>15</w:t>
            </w:r>
            <w:r>
              <w:rPr>
                <w:noProof/>
                <w:webHidden/>
              </w:rPr>
              <w:fldChar w:fldCharType="end"/>
            </w:r>
          </w:hyperlink>
        </w:p>
        <w:p w14:paraId="1988990B" w14:textId="074FA28D"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85" w:history="1">
            <w:r w:rsidRPr="00896D3D">
              <w:rPr>
                <w:rStyle w:val="Hyperlink"/>
                <w:noProof/>
              </w:rPr>
              <w:t>21.</w:t>
            </w:r>
            <w:r>
              <w:rPr>
                <w:rFonts w:asciiTheme="minorHAnsi" w:eastAsiaTheme="minorEastAsia" w:hAnsiTheme="minorHAnsi"/>
                <w:noProof/>
                <w:sz w:val="24"/>
                <w:szCs w:val="24"/>
                <w:lang w:eastAsia="en-GB"/>
              </w:rPr>
              <w:tab/>
            </w:r>
            <w:r w:rsidRPr="00896D3D">
              <w:rPr>
                <w:rStyle w:val="Hyperlink"/>
                <w:noProof/>
              </w:rPr>
              <w:t>Annex 2: Staff Consent Form</w:t>
            </w:r>
            <w:r>
              <w:rPr>
                <w:noProof/>
                <w:webHidden/>
              </w:rPr>
              <w:tab/>
            </w:r>
            <w:r>
              <w:rPr>
                <w:noProof/>
                <w:webHidden/>
              </w:rPr>
              <w:fldChar w:fldCharType="begin"/>
            </w:r>
            <w:r>
              <w:rPr>
                <w:noProof/>
                <w:webHidden/>
              </w:rPr>
              <w:instrText xml:space="preserve"> PAGEREF _Toc214285785 \h </w:instrText>
            </w:r>
            <w:r>
              <w:rPr>
                <w:noProof/>
                <w:webHidden/>
              </w:rPr>
            </w:r>
            <w:r>
              <w:rPr>
                <w:noProof/>
                <w:webHidden/>
              </w:rPr>
              <w:fldChar w:fldCharType="separate"/>
            </w:r>
            <w:r w:rsidR="00C97CF8">
              <w:rPr>
                <w:noProof/>
                <w:webHidden/>
              </w:rPr>
              <w:t>17</w:t>
            </w:r>
            <w:r>
              <w:rPr>
                <w:noProof/>
                <w:webHidden/>
              </w:rPr>
              <w:fldChar w:fldCharType="end"/>
            </w:r>
          </w:hyperlink>
        </w:p>
        <w:p w14:paraId="10C10147" w14:textId="3DCFF4FC"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92" w:history="1">
            <w:r w:rsidRPr="00896D3D">
              <w:rPr>
                <w:rStyle w:val="Hyperlink"/>
                <w:noProof/>
              </w:rPr>
              <w:t>28.</w:t>
            </w:r>
            <w:r>
              <w:rPr>
                <w:rFonts w:asciiTheme="minorHAnsi" w:eastAsiaTheme="minorEastAsia" w:hAnsiTheme="minorHAnsi"/>
                <w:noProof/>
                <w:sz w:val="24"/>
                <w:szCs w:val="24"/>
                <w:lang w:eastAsia="en-GB"/>
              </w:rPr>
              <w:tab/>
            </w:r>
            <w:r w:rsidRPr="00896D3D">
              <w:rPr>
                <w:rStyle w:val="Hyperlink"/>
                <w:noProof/>
              </w:rPr>
              <w:t>Further information (if applicable)</w:t>
            </w:r>
            <w:r>
              <w:rPr>
                <w:noProof/>
                <w:webHidden/>
              </w:rPr>
              <w:tab/>
            </w:r>
            <w:r>
              <w:rPr>
                <w:noProof/>
                <w:webHidden/>
              </w:rPr>
              <w:fldChar w:fldCharType="begin"/>
            </w:r>
            <w:r>
              <w:rPr>
                <w:noProof/>
                <w:webHidden/>
              </w:rPr>
              <w:instrText xml:space="preserve"> PAGEREF _Toc214285792 \h </w:instrText>
            </w:r>
            <w:r>
              <w:rPr>
                <w:noProof/>
                <w:webHidden/>
              </w:rPr>
              <w:fldChar w:fldCharType="separate"/>
            </w:r>
            <w:r w:rsidR="00C97CF8">
              <w:rPr>
                <w:b/>
                <w:bCs/>
                <w:noProof/>
                <w:webHidden/>
                <w:lang w:val="en-US"/>
              </w:rPr>
              <w:t>Error! Bookmark not defined.</w:t>
            </w:r>
            <w:r>
              <w:rPr>
                <w:noProof/>
                <w:webHidden/>
              </w:rPr>
              <w:fldChar w:fldCharType="end"/>
            </w:r>
          </w:hyperlink>
        </w:p>
        <w:p w14:paraId="575AB10C" w14:textId="6A3179E8"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93" w:history="1">
            <w:r w:rsidRPr="00896D3D">
              <w:rPr>
                <w:rStyle w:val="Hyperlink"/>
                <w:noProof/>
              </w:rPr>
              <w:t>29.</w:t>
            </w:r>
            <w:r>
              <w:rPr>
                <w:rFonts w:asciiTheme="minorHAnsi" w:eastAsiaTheme="minorEastAsia" w:hAnsiTheme="minorHAnsi"/>
                <w:noProof/>
                <w:sz w:val="24"/>
                <w:szCs w:val="24"/>
                <w:lang w:eastAsia="en-GB"/>
              </w:rPr>
              <w:tab/>
            </w:r>
            <w:r w:rsidRPr="00896D3D">
              <w:rPr>
                <w:rStyle w:val="Hyperlink"/>
                <w:noProof/>
              </w:rPr>
              <w:t>Link to other HET policies (in alphabetical order)</w:t>
            </w:r>
            <w:r>
              <w:rPr>
                <w:noProof/>
                <w:webHidden/>
              </w:rPr>
              <w:tab/>
            </w:r>
            <w:r>
              <w:rPr>
                <w:noProof/>
                <w:webHidden/>
              </w:rPr>
              <w:fldChar w:fldCharType="begin"/>
            </w:r>
            <w:r>
              <w:rPr>
                <w:noProof/>
                <w:webHidden/>
              </w:rPr>
              <w:instrText xml:space="preserve"> PAGEREF _Toc214285793 \h </w:instrText>
            </w:r>
            <w:r>
              <w:rPr>
                <w:noProof/>
                <w:webHidden/>
              </w:rPr>
              <w:fldChar w:fldCharType="separate"/>
            </w:r>
            <w:r w:rsidR="00C97CF8">
              <w:rPr>
                <w:b/>
                <w:bCs/>
                <w:noProof/>
                <w:webHidden/>
                <w:lang w:val="en-US"/>
              </w:rPr>
              <w:t>Error! Bookmark not defined.</w:t>
            </w:r>
            <w:r>
              <w:rPr>
                <w:noProof/>
                <w:webHidden/>
              </w:rPr>
              <w:fldChar w:fldCharType="end"/>
            </w:r>
          </w:hyperlink>
        </w:p>
        <w:p w14:paraId="4D46F24C" w14:textId="382AFD58" w:rsidR="00D14075" w:rsidRDefault="00D14075">
          <w:pPr>
            <w:pStyle w:val="TOC1"/>
            <w:tabs>
              <w:tab w:val="left" w:pos="720"/>
              <w:tab w:val="right" w:leader="dot" w:pos="9016"/>
            </w:tabs>
            <w:rPr>
              <w:rFonts w:asciiTheme="minorHAnsi" w:eastAsiaTheme="minorEastAsia" w:hAnsiTheme="minorHAnsi"/>
              <w:noProof/>
              <w:sz w:val="24"/>
              <w:szCs w:val="24"/>
              <w:lang w:eastAsia="en-GB"/>
            </w:rPr>
          </w:pPr>
          <w:hyperlink w:anchor="_Toc214285794" w:history="1">
            <w:r w:rsidRPr="00896D3D">
              <w:rPr>
                <w:rStyle w:val="Hyperlink"/>
                <w:noProof/>
              </w:rPr>
              <w:t>30.</w:t>
            </w:r>
            <w:r>
              <w:rPr>
                <w:rFonts w:asciiTheme="minorHAnsi" w:eastAsiaTheme="minorEastAsia" w:hAnsiTheme="minorHAnsi"/>
                <w:noProof/>
                <w:sz w:val="24"/>
                <w:szCs w:val="24"/>
                <w:lang w:eastAsia="en-GB"/>
              </w:rPr>
              <w:tab/>
            </w:r>
            <w:r w:rsidRPr="00896D3D">
              <w:rPr>
                <w:rStyle w:val="Hyperlink"/>
                <w:noProof/>
              </w:rPr>
              <w:t>Appendices (delete if not applicable)</w:t>
            </w:r>
            <w:r>
              <w:rPr>
                <w:noProof/>
                <w:webHidden/>
              </w:rPr>
              <w:tab/>
            </w:r>
            <w:r>
              <w:rPr>
                <w:noProof/>
                <w:webHidden/>
              </w:rPr>
              <w:fldChar w:fldCharType="begin"/>
            </w:r>
            <w:r>
              <w:rPr>
                <w:noProof/>
                <w:webHidden/>
              </w:rPr>
              <w:instrText xml:space="preserve"> PAGEREF _Toc214285794 \h </w:instrText>
            </w:r>
            <w:r>
              <w:rPr>
                <w:noProof/>
                <w:webHidden/>
              </w:rPr>
              <w:fldChar w:fldCharType="separate"/>
            </w:r>
            <w:r w:rsidR="00C97CF8">
              <w:rPr>
                <w:b/>
                <w:bCs/>
                <w:noProof/>
                <w:webHidden/>
                <w:lang w:val="en-US"/>
              </w:rPr>
              <w:t>Error! Bookmark not defined.</w:t>
            </w:r>
            <w:r>
              <w:rPr>
                <w:noProof/>
                <w:webHidden/>
              </w:rPr>
              <w:fldChar w:fldCharType="end"/>
            </w:r>
          </w:hyperlink>
        </w:p>
        <w:p w14:paraId="49511261" w14:textId="35CA3EC1" w:rsidR="0011325C" w:rsidRDefault="0011325C">
          <w:r>
            <w:rPr>
              <w:b/>
              <w:bCs/>
              <w:noProof/>
            </w:rPr>
            <w:lastRenderedPageBreak/>
            <w:fldChar w:fldCharType="end"/>
          </w:r>
        </w:p>
      </w:sdtContent>
    </w:sdt>
    <w:p w14:paraId="7264FAD1" w14:textId="2BC1432B" w:rsidR="00FE6931" w:rsidRDefault="00D14075" w:rsidP="00D14075">
      <w:pPr>
        <w:jc w:val="center"/>
      </w:pPr>
      <w:r>
        <w:rPr>
          <w:noProof/>
        </w:rPr>
        <w:drawing>
          <wp:inline distT="0" distB="0" distL="0" distR="0" wp14:anchorId="303A9BB8" wp14:editId="3781FB90">
            <wp:extent cx="3407343" cy="3407343"/>
            <wp:effectExtent l="0" t="0" r="0" b="0"/>
            <wp:docPr id="1256503295" name="Picture 1"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3295" name="Picture 1" descr="A logo with text and leav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3362" cy="3413362"/>
                    </a:xfrm>
                    <a:prstGeom prst="rect">
                      <a:avLst/>
                    </a:prstGeom>
                  </pic:spPr>
                </pic:pic>
              </a:graphicData>
            </a:graphic>
          </wp:inline>
        </w:drawing>
      </w:r>
    </w:p>
    <w:p w14:paraId="04E16573" w14:textId="77777777" w:rsidR="00D14075" w:rsidRDefault="00D14075"/>
    <w:p w14:paraId="7B33AF3A" w14:textId="77777777" w:rsidR="00D14075" w:rsidRDefault="00D14075"/>
    <w:p w14:paraId="3BAC2FBB" w14:textId="1A41C104" w:rsidR="00B03B28" w:rsidRDefault="00B03B28" w:rsidP="00E279EF">
      <w:pPr>
        <w:pStyle w:val="Heading1"/>
      </w:pPr>
      <w:bookmarkStart w:id="0" w:name="_Toc213941790"/>
      <w:r w:rsidRPr="00B03B28">
        <w:t xml:space="preserve"> </w:t>
      </w:r>
      <w:bookmarkStart w:id="1" w:name="_Toc214285765"/>
      <w:r>
        <w:t>Policy Statement</w:t>
      </w:r>
      <w:bookmarkEnd w:id="0"/>
      <w:bookmarkEnd w:id="1"/>
    </w:p>
    <w:p w14:paraId="57AFEA4E" w14:textId="77777777" w:rsidR="00B03B28" w:rsidRPr="00DA2593" w:rsidRDefault="00B03B28" w:rsidP="00B03B28">
      <w:r>
        <w:t>At Hamwic Education Trust (HET), we are committed to the protection of all personal data and special category personal data for which we are the data controller.</w:t>
      </w:r>
    </w:p>
    <w:p w14:paraId="12BC9638" w14:textId="77777777" w:rsidR="00B03B28" w:rsidRPr="00DA2593" w:rsidRDefault="00B03B28" w:rsidP="00B03B28">
      <w:r>
        <w:t xml:space="preserve">Everyone has rights </w:t>
      </w:r>
      <w:proofErr w:type="gramStart"/>
      <w:r>
        <w:t>with regard to</w:t>
      </w:r>
      <w:proofErr w:type="gramEnd"/>
      <w:r>
        <w:t xml:space="preserve"> the way in which their personal data is handled. </w:t>
      </w:r>
      <w:proofErr w:type="gramStart"/>
      <w:r>
        <w:t>During the course of</w:t>
      </w:r>
      <w:proofErr w:type="gramEnd"/>
      <w:r>
        <w:t xml:space="preserve"> our activities as a Multi Academy Trust we will collect, store and </w:t>
      </w:r>
      <w:r w:rsidRPr="1B9F294F">
        <w:rPr>
          <w:b/>
          <w:bCs/>
        </w:rPr>
        <w:t>process personal data</w:t>
      </w:r>
      <w:r>
        <w:t xml:space="preserve"> about our pupils, workforce, parents and others.  </w:t>
      </w:r>
    </w:p>
    <w:p w14:paraId="67DB9AB0" w14:textId="77777777" w:rsidR="00B03B28" w:rsidRPr="00DA2593" w:rsidRDefault="00B03B28" w:rsidP="00B03B28">
      <w:r w:rsidRPr="00DA2593">
        <w:t xml:space="preserve">We are committed to the protection of all </w:t>
      </w:r>
      <w:r w:rsidRPr="007E6749">
        <w:rPr>
          <w:b/>
          <w:bCs/>
        </w:rPr>
        <w:t>personal data</w:t>
      </w:r>
      <w:r w:rsidRPr="00DA2593">
        <w:t xml:space="preserve"> and </w:t>
      </w:r>
      <w:r w:rsidRPr="007E6749">
        <w:rPr>
          <w:b/>
          <w:bCs/>
        </w:rPr>
        <w:t>special category personal data</w:t>
      </w:r>
      <w:r w:rsidRPr="00DA2593">
        <w:t xml:space="preserve">, and this policy sets out how we comply with relevant legislation. Breaches of this policy can result in the risk of real harm to individuals, action for damages, loss of trust and reputational harm as well as regulatory penalties, including fines. </w:t>
      </w:r>
    </w:p>
    <w:p w14:paraId="6ECA428D" w14:textId="77777777" w:rsidR="00B03B28" w:rsidRDefault="00B03B28" w:rsidP="00B03B28">
      <w:r>
        <w:t xml:space="preserve">All </w:t>
      </w:r>
      <w:r w:rsidRPr="1B9F294F">
        <w:rPr>
          <w:b/>
          <w:bCs/>
        </w:rPr>
        <w:t>data users</w:t>
      </w:r>
      <w:r>
        <w:t xml:space="preserve"> must comply with this policy when </w:t>
      </w:r>
      <w:r w:rsidRPr="1B9F294F">
        <w:rPr>
          <w:b/>
          <w:bCs/>
        </w:rPr>
        <w:t>processing personal data</w:t>
      </w:r>
      <w:r>
        <w:t xml:space="preserve"> on our behalf. Any breach of this policy may result in disciplinary or other action. Individuals may be prosecuted for committing offences under sections 170-173 of the Data Protection Act 2018. </w:t>
      </w:r>
    </w:p>
    <w:p w14:paraId="60681BA6" w14:textId="77777777" w:rsidR="00B03B28" w:rsidRPr="00A661AE" w:rsidRDefault="00B03B28" w:rsidP="00B03B28">
      <w:r w:rsidRPr="00A661AE">
        <w:t xml:space="preserve">Where members of our workforce have a specific responsibility in connection with </w:t>
      </w:r>
      <w:r w:rsidRPr="003222E7">
        <w:rPr>
          <w:b/>
          <w:bCs/>
        </w:rPr>
        <w:t>processing</w:t>
      </w:r>
      <w:r w:rsidRPr="00A661AE">
        <w:t xml:space="preserve">, such as capturing consent, reporting a </w:t>
      </w:r>
      <w:r>
        <w:t>pe</w:t>
      </w:r>
      <w:r w:rsidRPr="00A661AE">
        <w:t xml:space="preserve">rsonal </w:t>
      </w:r>
      <w:r>
        <w:t>d</w:t>
      </w:r>
      <w:r w:rsidRPr="00A661AE">
        <w:t xml:space="preserve">ata </w:t>
      </w:r>
      <w:r>
        <w:t>b</w:t>
      </w:r>
      <w:r w:rsidRPr="00A661AE">
        <w:t xml:space="preserve">reach or conducting a Data Protection Impact Assessment </w:t>
      </w:r>
      <w:r>
        <w:t xml:space="preserve">(DPIA) </w:t>
      </w:r>
      <w:r w:rsidRPr="00A661AE">
        <w:t xml:space="preserve">or otherwise, then they must comply with the related </w:t>
      </w:r>
      <w:r>
        <w:t xml:space="preserve">HET </w:t>
      </w:r>
      <w:r w:rsidRPr="00A661AE">
        <w:t>policies and privacy guidelines.</w:t>
      </w:r>
    </w:p>
    <w:p w14:paraId="14F99609" w14:textId="77777777" w:rsidR="00B03B28" w:rsidRPr="00C904AB" w:rsidRDefault="00B03B28" w:rsidP="00B03B28">
      <w:pPr>
        <w:spacing w:after="0"/>
        <w:jc w:val="both"/>
        <w:rPr>
          <w:rFonts w:cstheme="minorHAnsi"/>
        </w:rPr>
      </w:pPr>
    </w:p>
    <w:p w14:paraId="45FD8BDF" w14:textId="77777777" w:rsidR="00B03B28" w:rsidRPr="005F49EA" w:rsidRDefault="00B03B28" w:rsidP="00E279EF">
      <w:pPr>
        <w:pStyle w:val="Heading1"/>
      </w:pPr>
      <w:bookmarkStart w:id="2" w:name="_Toc213941791"/>
      <w:bookmarkStart w:id="3" w:name="_Toc214285766"/>
      <w:r>
        <w:lastRenderedPageBreak/>
        <w:t>Scope</w:t>
      </w:r>
      <w:bookmarkEnd w:id="2"/>
      <w:bookmarkEnd w:id="3"/>
      <w:r>
        <w:t xml:space="preserve"> </w:t>
      </w:r>
    </w:p>
    <w:p w14:paraId="2AEBB11F" w14:textId="77777777" w:rsidR="00B03B28" w:rsidRDefault="00B03B28" w:rsidP="00B03B28">
      <w:r w:rsidRPr="00A661AE">
        <w:t xml:space="preserve">The types of </w:t>
      </w:r>
      <w:r w:rsidRPr="00E747AF">
        <w:rPr>
          <w:b/>
          <w:bCs/>
        </w:rPr>
        <w:t>personal data</w:t>
      </w:r>
      <w:r w:rsidRPr="00A661AE">
        <w:t xml:space="preserve"> that we may be required to handle include information about pupils, parents, our </w:t>
      </w:r>
      <w:r w:rsidRPr="00F860B6">
        <w:t>workforce, and</w:t>
      </w:r>
      <w:r w:rsidRPr="00A661AE">
        <w:t xml:space="preserve"> others that we deal with.</w:t>
      </w:r>
    </w:p>
    <w:p w14:paraId="2EF6B433" w14:textId="77777777" w:rsidR="00B03B28" w:rsidRPr="00A661AE" w:rsidRDefault="00B03B28" w:rsidP="00B03B28">
      <w:r w:rsidRPr="00A661AE">
        <w:t xml:space="preserve">The </w:t>
      </w:r>
      <w:r w:rsidRPr="00E747AF">
        <w:rPr>
          <w:b/>
          <w:bCs/>
        </w:rPr>
        <w:t>personal data</w:t>
      </w:r>
      <w:r w:rsidRPr="00A661AE">
        <w:t xml:space="preserve"> which we hold is subject to certain legal safeguards specified in the retained EU </w:t>
      </w:r>
      <w:r w:rsidRPr="00E747AF">
        <w:rPr>
          <w:b/>
          <w:bCs/>
        </w:rPr>
        <w:t>law</w:t>
      </w:r>
      <w:r w:rsidRPr="00A661AE">
        <w:t xml:space="preserve"> version of the General Data Protection Regulation ((EU)2016/679) (‘UK GDPR’), the Data Protection Act 2018 and other regulations (together ‘Data Protection Legislation’). </w:t>
      </w:r>
    </w:p>
    <w:p w14:paraId="496BDC5F" w14:textId="77777777" w:rsidR="00B03B28" w:rsidRPr="00A661AE" w:rsidRDefault="00B03B28" w:rsidP="00B03B28">
      <w:r w:rsidRPr="00A661AE">
        <w:t>This policy and any other documents referred to in it set out the basis on which we will process any personal data we collect from data subjects, or that is provided to us by data subjects or other sources.</w:t>
      </w:r>
    </w:p>
    <w:p w14:paraId="49F20C2B" w14:textId="77777777" w:rsidR="00B03B28" w:rsidRPr="00A661AE" w:rsidRDefault="00B03B28" w:rsidP="00B03B28">
      <w:r w:rsidRPr="00A661AE">
        <w:t>This policy does not form part of any employee's contract of employment and may be amended at any time.</w:t>
      </w:r>
    </w:p>
    <w:p w14:paraId="65C9976C" w14:textId="77777777" w:rsidR="00B03B28" w:rsidRPr="00A661AE" w:rsidRDefault="00B03B28" w:rsidP="00B03B28">
      <w:r w:rsidRPr="00A661AE">
        <w:t xml:space="preserve">This policy sets out rules on data protection and the legal conditions that must be satisfied when we process </w:t>
      </w:r>
      <w:r w:rsidRPr="001F200B">
        <w:rPr>
          <w:b/>
          <w:bCs/>
        </w:rPr>
        <w:t>personal data</w:t>
      </w:r>
      <w:r w:rsidRPr="00A661AE">
        <w:t>.</w:t>
      </w:r>
    </w:p>
    <w:p w14:paraId="01C30738" w14:textId="77777777" w:rsidR="00B03B28" w:rsidRPr="00F75CEC" w:rsidRDefault="00B03B28" w:rsidP="00B03B28">
      <w:pPr>
        <w:spacing w:after="0"/>
        <w:ind w:left="360"/>
        <w:jc w:val="both"/>
        <w:rPr>
          <w:rFonts w:cstheme="minorHAnsi"/>
        </w:rPr>
      </w:pPr>
    </w:p>
    <w:p w14:paraId="31F8A1EC" w14:textId="77777777" w:rsidR="00B03B28" w:rsidRPr="005F49EA" w:rsidRDefault="00B03B28" w:rsidP="00E279EF">
      <w:pPr>
        <w:pStyle w:val="Heading1"/>
      </w:pPr>
      <w:bookmarkStart w:id="4" w:name="_Toc213941792"/>
      <w:bookmarkStart w:id="5" w:name="_Toc214285767"/>
      <w:r>
        <w:t>Definitions</w:t>
      </w:r>
      <w:bookmarkEnd w:id="4"/>
      <w:bookmarkEnd w:id="5"/>
    </w:p>
    <w:p w14:paraId="2A68A584" w14:textId="77777777" w:rsidR="00B03B28" w:rsidRDefault="00B03B28" w:rsidP="00B03B28">
      <w:pPr>
        <w:rPr>
          <w:rFonts w:cs="Calibri"/>
        </w:rPr>
      </w:pPr>
      <w:r w:rsidRPr="00905EF1">
        <w:rPr>
          <w:rFonts w:cs="Calibri"/>
        </w:rPr>
        <w:t>All defined terms in this policy are indicated in bold text, and a list of definitions is included in the Annex to this policy.</w:t>
      </w:r>
    </w:p>
    <w:p w14:paraId="0BA28E13" w14:textId="77777777" w:rsidR="00B03B28" w:rsidRPr="00AC3502" w:rsidRDefault="00B03B28" w:rsidP="00B03B28">
      <w:pPr>
        <w:pStyle w:val="ListParagraph"/>
        <w:numPr>
          <w:ilvl w:val="0"/>
          <w:numId w:val="13"/>
        </w:numPr>
        <w:rPr>
          <w:rFonts w:cs="Calibri"/>
          <w:b/>
          <w:bCs/>
        </w:rPr>
      </w:pPr>
      <w:r>
        <w:rPr>
          <w:rFonts w:cs="Calibri"/>
          <w:b/>
          <w:bCs/>
        </w:rPr>
        <w:t>‘</w:t>
      </w:r>
      <w:r w:rsidRPr="00AC3502">
        <w:rPr>
          <w:rFonts w:cs="Calibri"/>
          <w:b/>
          <w:bCs/>
        </w:rPr>
        <w:t>HET</w:t>
      </w:r>
      <w:r>
        <w:rPr>
          <w:rFonts w:cs="Calibri"/>
          <w:b/>
          <w:bCs/>
        </w:rPr>
        <w:t>’,</w:t>
      </w:r>
      <w:r w:rsidRPr="00AC3502">
        <w:rPr>
          <w:rFonts w:cs="Calibri"/>
          <w:b/>
          <w:bCs/>
        </w:rPr>
        <w:t xml:space="preserve"> </w:t>
      </w:r>
      <w:r w:rsidRPr="00AC3502">
        <w:rPr>
          <w:rFonts w:cs="Calibri"/>
        </w:rPr>
        <w:t xml:space="preserve">refers to the central operations of the Hamwic Education Trust alongside any </w:t>
      </w:r>
      <w:r>
        <w:rPr>
          <w:rFonts w:cs="Calibri"/>
        </w:rPr>
        <w:t xml:space="preserve">HET </w:t>
      </w:r>
      <w:r w:rsidRPr="00AC3502">
        <w:rPr>
          <w:rFonts w:cs="Calibri"/>
        </w:rPr>
        <w:t xml:space="preserve">school within our </w:t>
      </w:r>
      <w:r>
        <w:rPr>
          <w:rFonts w:cs="Calibri"/>
        </w:rPr>
        <w:t>M</w:t>
      </w:r>
      <w:r w:rsidRPr="00AC3502">
        <w:rPr>
          <w:rFonts w:cs="Calibri"/>
        </w:rPr>
        <w:t>ulti</w:t>
      </w:r>
      <w:r>
        <w:rPr>
          <w:rFonts w:cs="Calibri"/>
        </w:rPr>
        <w:t xml:space="preserve"> A</w:t>
      </w:r>
      <w:r w:rsidRPr="00AC3502">
        <w:rPr>
          <w:rFonts w:cs="Calibri"/>
        </w:rPr>
        <w:t xml:space="preserve">cademy </w:t>
      </w:r>
      <w:r>
        <w:rPr>
          <w:rFonts w:cs="Calibri"/>
        </w:rPr>
        <w:t>T</w:t>
      </w:r>
      <w:r w:rsidRPr="00AC3502">
        <w:rPr>
          <w:rFonts w:cs="Calibri"/>
        </w:rPr>
        <w:t>rust.</w:t>
      </w:r>
      <w:r w:rsidRPr="00AC3502">
        <w:rPr>
          <w:rFonts w:cs="Calibri"/>
          <w:b/>
          <w:bCs/>
        </w:rPr>
        <w:t xml:space="preserve"> </w:t>
      </w:r>
    </w:p>
    <w:p w14:paraId="76312F90" w14:textId="77777777" w:rsidR="00B03B28" w:rsidRPr="00FB18A4" w:rsidRDefault="00B03B28" w:rsidP="00B03B28">
      <w:pPr>
        <w:pStyle w:val="ListParagraph"/>
        <w:numPr>
          <w:ilvl w:val="0"/>
          <w:numId w:val="13"/>
        </w:numPr>
        <w:rPr>
          <w:rFonts w:cs="Calibri"/>
        </w:rPr>
      </w:pPr>
      <w:r w:rsidRPr="00CC7C88">
        <w:rPr>
          <w:rFonts w:cs="Calibri"/>
          <w:b/>
          <w:bCs/>
        </w:rPr>
        <w:t>Biometric Data</w:t>
      </w:r>
      <w:r w:rsidRPr="00FB18A4">
        <w:rPr>
          <w:rFonts w:cs="Calibri"/>
        </w:rPr>
        <w:t>, information about a person’s physical or behavioural characteristics or features that can be used to identify them and is obtained or recorded for the purposes of a biometric recognition system and can include fingerprints, hand shapes, features of the eye or information about a person’s voice or handwriting</w:t>
      </w:r>
    </w:p>
    <w:p w14:paraId="57FA9E26" w14:textId="77777777" w:rsidR="00B03B28" w:rsidRPr="00FB18A4" w:rsidRDefault="00B03B28" w:rsidP="00B03B28">
      <w:pPr>
        <w:pStyle w:val="ListParagraph"/>
        <w:numPr>
          <w:ilvl w:val="0"/>
          <w:numId w:val="13"/>
        </w:numPr>
        <w:rPr>
          <w:rFonts w:cs="Calibri"/>
        </w:rPr>
      </w:pPr>
      <w:r w:rsidRPr="00CC7C88">
        <w:rPr>
          <w:rFonts w:cs="Calibri"/>
          <w:b/>
          <w:bCs/>
        </w:rPr>
        <w:t>Biometric Recognition System</w:t>
      </w:r>
      <w:r w:rsidRPr="00FB18A4">
        <w:rPr>
          <w:rFonts w:cs="Calibri"/>
        </w:rPr>
        <w:t>, a system that operates automatically (electronically) and:</w:t>
      </w:r>
    </w:p>
    <w:p w14:paraId="4491F4F1" w14:textId="77777777" w:rsidR="00B03B28" w:rsidRPr="00FB18A4" w:rsidRDefault="00B03B28" w:rsidP="00B03B28">
      <w:pPr>
        <w:pStyle w:val="ListParagraph"/>
        <w:numPr>
          <w:ilvl w:val="0"/>
          <w:numId w:val="12"/>
        </w:numPr>
        <w:ind w:left="709" w:hanging="283"/>
      </w:pPr>
      <w:r w:rsidRPr="00FB18A4">
        <w:t>Obtains or records information about a person’s physical or behavioural characteristics or features; and</w:t>
      </w:r>
    </w:p>
    <w:p w14:paraId="2E6E92ED" w14:textId="77777777" w:rsidR="00B03B28" w:rsidRPr="00FB18A4" w:rsidRDefault="00B03B28" w:rsidP="00B03B28">
      <w:pPr>
        <w:pStyle w:val="ListParagraph"/>
        <w:numPr>
          <w:ilvl w:val="0"/>
          <w:numId w:val="12"/>
        </w:numPr>
        <w:ind w:left="709" w:hanging="283"/>
      </w:pPr>
      <w:r w:rsidRPr="00FB18A4">
        <w:t xml:space="preserve">Compares or otherwise processes that information with stored information </w:t>
      </w:r>
      <w:proofErr w:type="gramStart"/>
      <w:r w:rsidRPr="00FB18A4">
        <w:t>in order to</w:t>
      </w:r>
      <w:proofErr w:type="gramEnd"/>
      <w:r w:rsidRPr="00FB18A4">
        <w:t xml:space="preserve"> establish or verify the identity of the person or otherwise determine whether they are recognised by the system</w:t>
      </w:r>
    </w:p>
    <w:p w14:paraId="63074B9D" w14:textId="77777777" w:rsidR="00B03B28" w:rsidRDefault="00B03B28" w:rsidP="00B03B28">
      <w:pPr>
        <w:pStyle w:val="ListParagraph"/>
        <w:numPr>
          <w:ilvl w:val="0"/>
          <w:numId w:val="13"/>
        </w:numPr>
        <w:rPr>
          <w:rFonts w:cs="Calibri"/>
        </w:rPr>
      </w:pPr>
      <w:r>
        <w:rPr>
          <w:rFonts w:cs="Calibri"/>
          <w:b/>
          <w:bCs/>
        </w:rPr>
        <w:t xml:space="preserve">DCO, </w:t>
      </w:r>
      <w:r w:rsidRPr="009A79DA">
        <w:rPr>
          <w:rFonts w:cs="Calibri"/>
        </w:rPr>
        <w:t xml:space="preserve">Data Compliance Officer in each school </w:t>
      </w:r>
      <w:r>
        <w:rPr>
          <w:rFonts w:cs="Calibri"/>
        </w:rPr>
        <w:t>(see section 4)</w:t>
      </w:r>
    </w:p>
    <w:p w14:paraId="29ECA4BF" w14:textId="77777777" w:rsidR="00B03B28" w:rsidRPr="001D1D76" w:rsidRDefault="00B03B28" w:rsidP="00B03B28">
      <w:pPr>
        <w:pStyle w:val="ListParagraph"/>
        <w:numPr>
          <w:ilvl w:val="0"/>
          <w:numId w:val="13"/>
        </w:numPr>
        <w:rPr>
          <w:rFonts w:cs="Calibri"/>
        </w:rPr>
      </w:pPr>
      <w:r>
        <w:rPr>
          <w:rFonts w:cs="Calibri"/>
          <w:b/>
          <w:bCs/>
        </w:rPr>
        <w:t xml:space="preserve">DPO, </w:t>
      </w:r>
      <w:r w:rsidRPr="009A79DA">
        <w:rPr>
          <w:rFonts w:cs="Calibri"/>
        </w:rPr>
        <w:t xml:space="preserve">Data </w:t>
      </w:r>
      <w:r>
        <w:rPr>
          <w:rFonts w:cs="Calibri"/>
        </w:rPr>
        <w:t xml:space="preserve">Protection </w:t>
      </w:r>
      <w:r w:rsidRPr="009A79DA">
        <w:rPr>
          <w:rFonts w:cs="Calibri"/>
        </w:rPr>
        <w:t xml:space="preserve">Officer </w:t>
      </w:r>
      <w:r>
        <w:rPr>
          <w:rFonts w:cs="Calibri"/>
        </w:rPr>
        <w:t>for HET</w:t>
      </w:r>
      <w:r w:rsidRPr="009A79DA">
        <w:rPr>
          <w:rFonts w:cs="Calibri"/>
        </w:rPr>
        <w:t xml:space="preserve"> </w:t>
      </w:r>
      <w:r>
        <w:rPr>
          <w:rFonts w:cs="Calibri"/>
        </w:rPr>
        <w:t>(see section 4)</w:t>
      </w:r>
    </w:p>
    <w:p w14:paraId="7678FDA3" w14:textId="77777777" w:rsidR="00B03B28" w:rsidRDefault="00B03B28" w:rsidP="00B03B28">
      <w:pPr>
        <w:pStyle w:val="ListParagraph"/>
        <w:numPr>
          <w:ilvl w:val="0"/>
          <w:numId w:val="13"/>
        </w:numPr>
        <w:rPr>
          <w:rFonts w:cs="Calibri"/>
        </w:rPr>
      </w:pPr>
      <w:r w:rsidRPr="00CC7C88">
        <w:rPr>
          <w:rFonts w:cs="Calibri"/>
          <w:b/>
          <w:bCs/>
        </w:rPr>
        <w:t>Data</w:t>
      </w:r>
      <w:r>
        <w:rPr>
          <w:rFonts w:cs="Calibri"/>
        </w:rPr>
        <w:t xml:space="preserve">, </w:t>
      </w:r>
      <w:r w:rsidRPr="00FB18A4">
        <w:rPr>
          <w:rFonts w:cs="Calibri"/>
        </w:rPr>
        <w:t>information</w:t>
      </w:r>
      <w:r>
        <w:rPr>
          <w:rFonts w:cs="Calibri"/>
        </w:rPr>
        <w:t xml:space="preserve"> </w:t>
      </w:r>
      <w:r w:rsidRPr="00FB18A4">
        <w:rPr>
          <w:rFonts w:cs="Calibri"/>
        </w:rPr>
        <w:t>which is stored electronically, on a computer, or in certain paper-based filing systems</w:t>
      </w:r>
      <w:r>
        <w:rPr>
          <w:rFonts w:cs="Calibri"/>
        </w:rPr>
        <w:t>.</w:t>
      </w:r>
    </w:p>
    <w:p w14:paraId="1AA756A5" w14:textId="77777777" w:rsidR="00B03B28" w:rsidRDefault="00B03B28" w:rsidP="00B03B28">
      <w:pPr>
        <w:pStyle w:val="ListParagraph"/>
        <w:numPr>
          <w:ilvl w:val="0"/>
          <w:numId w:val="13"/>
        </w:numPr>
        <w:rPr>
          <w:rFonts w:cs="Calibri"/>
        </w:rPr>
      </w:pPr>
      <w:r w:rsidRPr="00CC7C88">
        <w:rPr>
          <w:rFonts w:cs="Calibri"/>
          <w:b/>
          <w:bCs/>
        </w:rPr>
        <w:t>Data Subjects</w:t>
      </w:r>
      <w:r>
        <w:rPr>
          <w:rFonts w:cs="Calibri"/>
        </w:rPr>
        <w:t>, f</w:t>
      </w:r>
      <w:r w:rsidRPr="006F2075">
        <w:rPr>
          <w:rFonts w:cs="Calibri"/>
        </w:rPr>
        <w:t>or the purpose of this policy include all living individuals about whom we hold personal data. This includes pupils, our workforce, staff, and other individuals. A data subject need not be a UK national or resident. All data subjects have legal rights in relation to their personal information</w:t>
      </w:r>
      <w:r>
        <w:rPr>
          <w:rFonts w:cs="Calibri"/>
        </w:rPr>
        <w:t>.</w:t>
      </w:r>
    </w:p>
    <w:p w14:paraId="20B3B84F" w14:textId="77777777" w:rsidR="00B03B28" w:rsidRDefault="00B03B28" w:rsidP="00B03B28">
      <w:pPr>
        <w:pStyle w:val="ListParagraph"/>
        <w:numPr>
          <w:ilvl w:val="0"/>
          <w:numId w:val="13"/>
        </w:numPr>
        <w:rPr>
          <w:rFonts w:cs="Calibri"/>
        </w:rPr>
      </w:pPr>
      <w:r w:rsidRPr="00CC7C88">
        <w:rPr>
          <w:rFonts w:cs="Calibri"/>
          <w:b/>
          <w:bCs/>
        </w:rPr>
        <w:t>Personal Data</w:t>
      </w:r>
      <w:r>
        <w:rPr>
          <w:rFonts w:cs="Calibri"/>
        </w:rPr>
        <w:t xml:space="preserve">, </w:t>
      </w:r>
      <w:r w:rsidRPr="006F2075">
        <w:rPr>
          <w:rFonts w:cs="Calibri"/>
        </w:rPr>
        <w:t>means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cs="Calibri"/>
        </w:rPr>
        <w:t>.</w:t>
      </w:r>
    </w:p>
    <w:p w14:paraId="29B2634D" w14:textId="77777777" w:rsidR="00B03B28" w:rsidRDefault="00B03B28" w:rsidP="00B03B28">
      <w:pPr>
        <w:pStyle w:val="ListParagraph"/>
        <w:numPr>
          <w:ilvl w:val="0"/>
          <w:numId w:val="13"/>
        </w:numPr>
        <w:rPr>
          <w:rFonts w:cs="Calibri"/>
        </w:rPr>
      </w:pPr>
      <w:r w:rsidRPr="00CC7C88">
        <w:rPr>
          <w:rFonts w:cs="Calibri"/>
          <w:b/>
          <w:bCs/>
        </w:rPr>
        <w:lastRenderedPageBreak/>
        <w:t>Data Controllers</w:t>
      </w:r>
      <w:r>
        <w:rPr>
          <w:rFonts w:cs="Calibri"/>
        </w:rPr>
        <w:t xml:space="preserve">, </w:t>
      </w:r>
      <w:r w:rsidRPr="006F2075">
        <w:rPr>
          <w:rFonts w:cs="Calibri"/>
        </w:rPr>
        <w:t xml:space="preserve">people who or organisations which determine the purposes for which, and the </w:t>
      </w:r>
      <w:proofErr w:type="gramStart"/>
      <w:r w:rsidRPr="006F2075">
        <w:rPr>
          <w:rFonts w:cs="Calibri"/>
        </w:rPr>
        <w:t>manner in which</w:t>
      </w:r>
      <w:proofErr w:type="gramEnd"/>
      <w:r w:rsidRPr="006F2075">
        <w:rPr>
          <w:rFonts w:cs="Calibri"/>
        </w:rPr>
        <w:t>, any personal data is processed. They are responsible for establishing practices and policies in line with Data Protection Legislation. We are the data controller of all personal data used in our business for our own commercial purposes</w:t>
      </w:r>
      <w:r>
        <w:rPr>
          <w:rFonts w:cs="Calibri"/>
        </w:rPr>
        <w:t>.</w:t>
      </w:r>
    </w:p>
    <w:p w14:paraId="3B984815" w14:textId="77777777" w:rsidR="00B03B28" w:rsidRDefault="00B03B28" w:rsidP="00B03B28">
      <w:pPr>
        <w:pStyle w:val="ListParagraph"/>
        <w:numPr>
          <w:ilvl w:val="0"/>
          <w:numId w:val="13"/>
        </w:numPr>
        <w:rPr>
          <w:rFonts w:cs="Calibri"/>
        </w:rPr>
      </w:pPr>
      <w:r w:rsidRPr="00CC7C88">
        <w:rPr>
          <w:rFonts w:cs="Calibri"/>
          <w:b/>
          <w:bCs/>
        </w:rPr>
        <w:t>Data Users</w:t>
      </w:r>
      <w:r>
        <w:rPr>
          <w:rFonts w:cs="Calibri"/>
        </w:rPr>
        <w:t xml:space="preserve">, </w:t>
      </w:r>
      <w:r w:rsidRPr="006F2075">
        <w:rPr>
          <w:rFonts w:cs="Calibri"/>
        </w:rPr>
        <w:t>those of our workforce (including Governors and volunteers) whose work involves processing personal data. Data users must protect the data they handle in accordance with this data protection policy and any applicable data security procedures at all times</w:t>
      </w:r>
      <w:r>
        <w:rPr>
          <w:rFonts w:cs="Calibri"/>
        </w:rPr>
        <w:t>.</w:t>
      </w:r>
    </w:p>
    <w:p w14:paraId="5C120F90" w14:textId="77777777" w:rsidR="00B03B28" w:rsidRDefault="00B03B28" w:rsidP="00B03B28">
      <w:pPr>
        <w:pStyle w:val="ListParagraph"/>
        <w:numPr>
          <w:ilvl w:val="0"/>
          <w:numId w:val="13"/>
        </w:numPr>
        <w:rPr>
          <w:rFonts w:cs="Calibri"/>
        </w:rPr>
      </w:pPr>
      <w:r w:rsidRPr="00CC7C88">
        <w:rPr>
          <w:rFonts w:cs="Calibri"/>
          <w:b/>
          <w:bCs/>
        </w:rPr>
        <w:t>Data Processors</w:t>
      </w:r>
      <w:r>
        <w:rPr>
          <w:rFonts w:cs="Calibri"/>
        </w:rPr>
        <w:t xml:space="preserve">, </w:t>
      </w:r>
      <w:r w:rsidRPr="006F2075">
        <w:rPr>
          <w:rFonts w:cs="Calibri"/>
        </w:rPr>
        <w:t>any person or organisation that is not a data user that processes personal data on our behalf and on our instructions</w:t>
      </w:r>
      <w:r>
        <w:rPr>
          <w:rFonts w:cs="Calibri"/>
        </w:rPr>
        <w:t>.</w:t>
      </w:r>
    </w:p>
    <w:p w14:paraId="3BEC0185" w14:textId="77777777" w:rsidR="00B03B28" w:rsidRPr="00393923" w:rsidRDefault="00B03B28" w:rsidP="00B03B28">
      <w:pPr>
        <w:pStyle w:val="ListParagraph"/>
        <w:numPr>
          <w:ilvl w:val="0"/>
          <w:numId w:val="13"/>
        </w:numPr>
        <w:rPr>
          <w:rFonts w:cs="Calibri"/>
        </w:rPr>
      </w:pPr>
      <w:r>
        <w:rPr>
          <w:rFonts w:cs="Calibri"/>
          <w:b/>
          <w:bCs/>
        </w:rPr>
        <w:t xml:space="preserve">Image, </w:t>
      </w:r>
      <w:r>
        <w:rPr>
          <w:rFonts w:cs="Calibri"/>
        </w:rPr>
        <w:t xml:space="preserve">an image includes any visual representation such as a photograph, video recording or CCTV footage, in which a person can be directly or indirectly identified. </w:t>
      </w:r>
    </w:p>
    <w:p w14:paraId="68032EF8" w14:textId="77777777" w:rsidR="00B03B28" w:rsidRDefault="00B03B28" w:rsidP="00B03B28">
      <w:pPr>
        <w:pStyle w:val="ListParagraph"/>
        <w:numPr>
          <w:ilvl w:val="0"/>
          <w:numId w:val="13"/>
        </w:numPr>
        <w:rPr>
          <w:rFonts w:cs="Calibri"/>
        </w:rPr>
      </w:pPr>
      <w:r w:rsidRPr="00CC7C88">
        <w:rPr>
          <w:rFonts w:cs="Calibri"/>
          <w:b/>
          <w:bCs/>
        </w:rPr>
        <w:t>Processing</w:t>
      </w:r>
      <w:r>
        <w:rPr>
          <w:rFonts w:cs="Calibri"/>
        </w:rPr>
        <w:t xml:space="preserve">, </w:t>
      </w:r>
      <w:r w:rsidRPr="006F2075">
        <w:rPr>
          <w:rFonts w:cs="Calibri"/>
        </w:rPr>
        <w:t>any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r>
        <w:rPr>
          <w:rFonts w:cs="Calibri"/>
        </w:rPr>
        <w:t xml:space="preserve">. </w:t>
      </w:r>
    </w:p>
    <w:p w14:paraId="5D2DD043" w14:textId="77777777" w:rsidR="00B03B28" w:rsidRDefault="00B03B28" w:rsidP="00B03B28">
      <w:pPr>
        <w:pStyle w:val="ListParagraph"/>
        <w:numPr>
          <w:ilvl w:val="0"/>
          <w:numId w:val="13"/>
        </w:numPr>
        <w:rPr>
          <w:rFonts w:cs="Calibri"/>
        </w:rPr>
      </w:pPr>
      <w:r w:rsidRPr="00CC7C88">
        <w:rPr>
          <w:rFonts w:cs="Calibri"/>
          <w:b/>
          <w:bCs/>
        </w:rPr>
        <w:t>Special Category Personal Data</w:t>
      </w:r>
      <w:r>
        <w:rPr>
          <w:rFonts w:cs="Calibri"/>
        </w:rPr>
        <w:t xml:space="preserve">, </w:t>
      </w:r>
      <w:r w:rsidRPr="006F2075">
        <w:rPr>
          <w:rFonts w:cs="Calibri"/>
        </w:rPr>
        <w:t>information about a person's racial or ethnic origin, political opinions, religious or philosophical beliefs, trade union membership, physical or mental health or condition or sexual life, sexual orientation or genetic or Biometric Data</w:t>
      </w:r>
      <w:r>
        <w:rPr>
          <w:rFonts w:cs="Calibri"/>
        </w:rPr>
        <w:t>.</w:t>
      </w:r>
    </w:p>
    <w:p w14:paraId="419B70F5" w14:textId="77777777" w:rsidR="00B03B28" w:rsidRPr="00E55AB1" w:rsidRDefault="00B03B28" w:rsidP="00B03B28">
      <w:pPr>
        <w:pStyle w:val="ListParagraph"/>
        <w:numPr>
          <w:ilvl w:val="0"/>
          <w:numId w:val="13"/>
        </w:numPr>
        <w:rPr>
          <w:rFonts w:cs="Calibri"/>
        </w:rPr>
      </w:pPr>
      <w:r w:rsidRPr="00CC7C88">
        <w:rPr>
          <w:rFonts w:cs="Calibri"/>
          <w:b/>
          <w:bCs/>
        </w:rPr>
        <w:t>Workforce</w:t>
      </w:r>
      <w:r>
        <w:rPr>
          <w:rFonts w:cs="Calibri"/>
        </w:rPr>
        <w:t xml:space="preserve">, </w:t>
      </w:r>
      <w:r w:rsidRPr="00E55AB1">
        <w:rPr>
          <w:rFonts w:cs="Calibri"/>
        </w:rPr>
        <w:t xml:space="preserve">any individual employed by </w:t>
      </w:r>
      <w:r>
        <w:rPr>
          <w:rFonts w:cs="Calibri"/>
        </w:rPr>
        <w:t>HET</w:t>
      </w:r>
      <w:r w:rsidRPr="00E55AB1">
        <w:rPr>
          <w:rFonts w:cs="Calibri"/>
        </w:rPr>
        <w:t xml:space="preserve"> such as staff and those who volunteer in any capacity including Trustees / Members/ local governors / parent helpers    </w:t>
      </w:r>
    </w:p>
    <w:p w14:paraId="03493FF3" w14:textId="77777777" w:rsidR="00B03B28" w:rsidRDefault="00B03B28" w:rsidP="00B03B28">
      <w:pPr>
        <w:pStyle w:val="NoSpacing"/>
      </w:pPr>
    </w:p>
    <w:p w14:paraId="2C26F1B2" w14:textId="77777777" w:rsidR="00B03B28" w:rsidRPr="00C904AB" w:rsidRDefault="00B03B28" w:rsidP="00E279EF">
      <w:pPr>
        <w:pStyle w:val="Heading1"/>
      </w:pPr>
      <w:bookmarkStart w:id="6" w:name="_Toc213941793"/>
      <w:bookmarkStart w:id="7" w:name="_Toc214285768"/>
      <w:r>
        <w:t>Data Protection Officer (DPO)</w:t>
      </w:r>
      <w:bookmarkEnd w:id="6"/>
      <w:bookmarkEnd w:id="7"/>
      <w:r>
        <w:t xml:space="preserve"> </w:t>
      </w:r>
    </w:p>
    <w:p w14:paraId="6D12F7C8" w14:textId="77777777" w:rsidR="00B03B28" w:rsidRDefault="00B03B28" w:rsidP="00B03B28">
      <w:pPr>
        <w:spacing w:after="0"/>
      </w:pPr>
      <w:r w:rsidRPr="00A661AE">
        <w:t xml:space="preserve">As a Trust, we are required to appoint a Data Protection Officer (“DPO”). </w:t>
      </w:r>
      <w:r>
        <w:t>HET’s</w:t>
      </w:r>
      <w:r w:rsidRPr="00A661AE">
        <w:t xml:space="preserve"> DPO is Gemma Carr, Deputy CEO, who can be contacted</w:t>
      </w:r>
      <w:r>
        <w:t xml:space="preserve"> in the following ways:</w:t>
      </w:r>
    </w:p>
    <w:p w14:paraId="0BB89464" w14:textId="77777777" w:rsidR="00B03B28" w:rsidRDefault="00B03B28" w:rsidP="00B03B28">
      <w:pPr>
        <w:spacing w:after="0"/>
      </w:pPr>
    </w:p>
    <w:p w14:paraId="432186FC" w14:textId="77777777" w:rsidR="00B03B28" w:rsidRDefault="00B03B28" w:rsidP="00B03B28">
      <w:pPr>
        <w:spacing w:after="0"/>
      </w:pPr>
      <w:r>
        <w:t xml:space="preserve">Email: </w:t>
      </w:r>
      <w:hyperlink r:id="rId13" w:history="1">
        <w:r w:rsidRPr="0005617E">
          <w:rPr>
            <w:rStyle w:val="Hyperlink"/>
          </w:rPr>
          <w:t>compliance@hamwic.org</w:t>
        </w:r>
      </w:hyperlink>
    </w:p>
    <w:p w14:paraId="78445666" w14:textId="77777777" w:rsidR="00B03B28" w:rsidRDefault="00B03B28" w:rsidP="00B03B28">
      <w:pPr>
        <w:spacing w:after="0"/>
      </w:pPr>
      <w:r>
        <w:t>Te</w:t>
      </w:r>
      <w:r w:rsidRPr="00A661AE">
        <w:t>lephone</w:t>
      </w:r>
      <w:r>
        <w:t xml:space="preserve">: </w:t>
      </w:r>
      <w:r w:rsidRPr="00A661AE">
        <w:t>023 8078 6833</w:t>
      </w:r>
    </w:p>
    <w:p w14:paraId="70B373A0" w14:textId="77777777" w:rsidR="00B03B28" w:rsidRDefault="00B03B28" w:rsidP="00B03B28">
      <w:pPr>
        <w:spacing w:after="0"/>
      </w:pPr>
      <w:r>
        <w:t xml:space="preserve">Address: </w:t>
      </w:r>
      <w:r w:rsidRPr="00A661AE">
        <w:t xml:space="preserve"> Hamwic Education Trust, Unit E, The Mill Yard, Nursling Street, Southampton, Hampshire SO16 0AJ</w:t>
      </w:r>
    </w:p>
    <w:p w14:paraId="2F67A29C" w14:textId="77777777" w:rsidR="00B03B28" w:rsidRPr="00A661AE" w:rsidRDefault="00B03B28" w:rsidP="00B03B28">
      <w:pPr>
        <w:spacing w:after="0"/>
      </w:pPr>
    </w:p>
    <w:p w14:paraId="35D5FA49" w14:textId="77777777" w:rsidR="00B03B28" w:rsidRPr="00A661AE" w:rsidRDefault="00B03B28" w:rsidP="00B03B28">
      <w:r w:rsidRPr="00A661AE">
        <w:t xml:space="preserve">The DPO is responsible for ensuring compliance with the </w:t>
      </w:r>
      <w:r w:rsidRPr="004D0BEB">
        <w:rPr>
          <w:b/>
          <w:bCs/>
        </w:rPr>
        <w:t>Data Protection Legislation</w:t>
      </w:r>
      <w:r w:rsidRPr="00A661AE">
        <w:t xml:space="preserve"> and with this policy. Any questions about the operation of this policy or any concerns that the policy has not been followed should be referred to the DPO. The DPO is also the central point of contact for all data subjects and others in relation to matters of data protection</w:t>
      </w:r>
    </w:p>
    <w:p w14:paraId="6CEFA486" w14:textId="77777777" w:rsidR="00B03B28" w:rsidRPr="00A661AE" w:rsidRDefault="00B03B28" w:rsidP="00B03B28">
      <w:r w:rsidRPr="00A661AE">
        <w:t xml:space="preserve">The </w:t>
      </w:r>
      <w:r>
        <w:t xml:space="preserve">HET </w:t>
      </w:r>
      <w:r w:rsidRPr="00A661AE">
        <w:t xml:space="preserve">Board can delegate the day-to-day responsibility for monitoring compliance with the data protection rules and this policy to the School Leader in each school; they will appoint a </w:t>
      </w:r>
      <w:r w:rsidRPr="004D0BEB">
        <w:rPr>
          <w:b/>
          <w:bCs/>
        </w:rPr>
        <w:t>Data Compliance Officer</w:t>
      </w:r>
      <w:r w:rsidRPr="00A661AE">
        <w:t xml:space="preserve"> ("DCO"). </w:t>
      </w:r>
    </w:p>
    <w:p w14:paraId="408798FF" w14:textId="77777777" w:rsidR="00B03B28" w:rsidRPr="00A661AE" w:rsidRDefault="00B03B28" w:rsidP="00B03B28">
      <w:r w:rsidRPr="00A661AE">
        <w:t xml:space="preserve">Although the DPO will have overall responsibility for monitoring the compliance of </w:t>
      </w:r>
      <w:r>
        <w:t>HET</w:t>
      </w:r>
      <w:r w:rsidRPr="00A661AE">
        <w:t xml:space="preserve"> with the </w:t>
      </w:r>
      <w:r>
        <w:t>d</w:t>
      </w:r>
      <w:r w:rsidRPr="00A661AE">
        <w:t xml:space="preserve">ata </w:t>
      </w:r>
      <w:r>
        <w:t>p</w:t>
      </w:r>
      <w:r w:rsidRPr="00A661AE">
        <w:t xml:space="preserve">rotection </w:t>
      </w:r>
      <w:r>
        <w:t>r</w:t>
      </w:r>
      <w:r w:rsidRPr="00A661AE">
        <w:t xml:space="preserve">ules of this </w:t>
      </w:r>
      <w:r>
        <w:t>p</w:t>
      </w:r>
      <w:r w:rsidRPr="00A661AE">
        <w:t>olicy, the DCO will be responsible within their school for the following tasks:</w:t>
      </w:r>
    </w:p>
    <w:p w14:paraId="2D055344" w14:textId="77777777" w:rsidR="00B03B28" w:rsidRPr="00A661AE" w:rsidRDefault="00B03B28" w:rsidP="00B03B28">
      <w:pPr>
        <w:pStyle w:val="ListParagraph"/>
        <w:numPr>
          <w:ilvl w:val="0"/>
          <w:numId w:val="7"/>
        </w:numPr>
      </w:pPr>
      <w:r w:rsidRPr="00A661AE">
        <w:t>Ensuring that individuals are made aware of the privacy notices as and when any information is collected.</w:t>
      </w:r>
    </w:p>
    <w:p w14:paraId="40582F5F" w14:textId="77777777" w:rsidR="00B03B28" w:rsidRPr="00A661AE" w:rsidRDefault="00B03B28" w:rsidP="00B03B28">
      <w:pPr>
        <w:pStyle w:val="ListParagraph"/>
        <w:numPr>
          <w:ilvl w:val="0"/>
          <w:numId w:val="7"/>
        </w:numPr>
      </w:pPr>
      <w:r w:rsidRPr="00A661AE">
        <w:t>Checking the quality and accuracy of the information held by the school.</w:t>
      </w:r>
    </w:p>
    <w:p w14:paraId="121E16EC" w14:textId="77777777" w:rsidR="00B03B28" w:rsidRPr="00A661AE" w:rsidRDefault="00B03B28" w:rsidP="00B03B28">
      <w:pPr>
        <w:pStyle w:val="ListParagraph"/>
        <w:numPr>
          <w:ilvl w:val="0"/>
          <w:numId w:val="7"/>
        </w:numPr>
      </w:pPr>
      <w:r>
        <w:lastRenderedPageBreak/>
        <w:t xml:space="preserve">Applying the HET’s records retention policy to ensure that information is not held longer than necessary. </w:t>
      </w:r>
    </w:p>
    <w:p w14:paraId="2762132F" w14:textId="77777777" w:rsidR="00B03B28" w:rsidRPr="00A661AE" w:rsidRDefault="00B03B28" w:rsidP="00B03B28">
      <w:pPr>
        <w:pStyle w:val="ListParagraph"/>
        <w:numPr>
          <w:ilvl w:val="0"/>
          <w:numId w:val="7"/>
        </w:numPr>
      </w:pPr>
      <w:r>
        <w:t>Ensuring that when information is authorised for disposal, it is done so appropriately.</w:t>
      </w:r>
    </w:p>
    <w:p w14:paraId="7886B56E" w14:textId="77777777" w:rsidR="00B03B28" w:rsidRPr="00A661AE" w:rsidRDefault="00B03B28" w:rsidP="00B03B28">
      <w:pPr>
        <w:pStyle w:val="ListParagraph"/>
        <w:numPr>
          <w:ilvl w:val="0"/>
          <w:numId w:val="7"/>
        </w:numPr>
      </w:pPr>
      <w:r w:rsidRPr="00A661AE">
        <w:t xml:space="preserve">Ensuring that appropriate security measures are in place to safeguard personal information, whether it is held in paper files or electronically. </w:t>
      </w:r>
    </w:p>
    <w:p w14:paraId="62EB487A" w14:textId="77777777" w:rsidR="00B03B28" w:rsidRPr="00A661AE" w:rsidRDefault="00B03B28" w:rsidP="00B03B28">
      <w:pPr>
        <w:pStyle w:val="ListParagraph"/>
        <w:numPr>
          <w:ilvl w:val="0"/>
          <w:numId w:val="7"/>
        </w:numPr>
      </w:pPr>
      <w:r w:rsidRPr="00A661AE">
        <w:t>Only sharing personal information when it is necessary, legally appropriate to do so and in accordance with the Privacy Notices</w:t>
      </w:r>
      <w:r>
        <w:t xml:space="preserve">. </w:t>
      </w:r>
    </w:p>
    <w:p w14:paraId="7748528C" w14:textId="77777777" w:rsidR="00B03B28" w:rsidRPr="00A661AE" w:rsidRDefault="00B03B28" w:rsidP="00B03B28">
      <w:pPr>
        <w:pStyle w:val="ListParagraph"/>
        <w:numPr>
          <w:ilvl w:val="0"/>
          <w:numId w:val="7"/>
        </w:numPr>
      </w:pPr>
      <w:r w:rsidRPr="00A661AE">
        <w:t xml:space="preserve">Ensuring that staff in the school are aware of this </w:t>
      </w:r>
      <w:r>
        <w:t>p</w:t>
      </w:r>
      <w:r w:rsidRPr="00A661AE">
        <w:t>olicy and are following it.</w:t>
      </w:r>
    </w:p>
    <w:p w14:paraId="2C93CA15" w14:textId="77777777" w:rsidR="00B03B28" w:rsidRDefault="00B03B28" w:rsidP="00B03B28">
      <w:pPr>
        <w:spacing w:after="0"/>
      </w:pPr>
      <w:r w:rsidRPr="00A661AE">
        <w:t xml:space="preserve">The first point of contact is the </w:t>
      </w:r>
      <w:r>
        <w:t xml:space="preserve">Data </w:t>
      </w:r>
      <w:r w:rsidRPr="00A661AE">
        <w:t>C</w:t>
      </w:r>
      <w:r>
        <w:t xml:space="preserve">ompliance </w:t>
      </w:r>
      <w:r w:rsidRPr="00A661AE">
        <w:t>O</w:t>
      </w:r>
      <w:r>
        <w:t>fficer</w:t>
      </w:r>
      <w:r w:rsidRPr="00A661AE">
        <w:t xml:space="preserve"> for your school</w:t>
      </w:r>
      <w:r>
        <w:t>; their contact details are:</w:t>
      </w:r>
    </w:p>
    <w:p w14:paraId="3CBC5FF8" w14:textId="2472A2F3" w:rsidR="00B03B28" w:rsidRPr="00AA4278" w:rsidRDefault="00B03B28" w:rsidP="00B03B28">
      <w:pPr>
        <w:spacing w:after="0"/>
      </w:pPr>
      <w:r w:rsidRPr="00AA4278">
        <w:t xml:space="preserve">Name: </w:t>
      </w:r>
      <w:r w:rsidR="00AA4278" w:rsidRPr="00AA4278">
        <w:t>Teresa Bulpett</w:t>
      </w:r>
    </w:p>
    <w:p w14:paraId="21BA8CDB" w14:textId="46DDBB95" w:rsidR="00B03B28" w:rsidRPr="00AA4278" w:rsidRDefault="00B03B28" w:rsidP="00B03B28">
      <w:pPr>
        <w:spacing w:after="0"/>
      </w:pPr>
      <w:r w:rsidRPr="00AA4278">
        <w:t xml:space="preserve">Email address: </w:t>
      </w:r>
      <w:r w:rsidR="00AA4278" w:rsidRPr="00AA4278">
        <w:t>WPinfo@westonschoolsfederation.co.uk</w:t>
      </w:r>
    </w:p>
    <w:p w14:paraId="0CBA6648" w14:textId="77777777" w:rsidR="00B03B28" w:rsidRDefault="00B03B28" w:rsidP="00B03B28">
      <w:pPr>
        <w:spacing w:after="0"/>
      </w:pPr>
    </w:p>
    <w:p w14:paraId="65F29EE3" w14:textId="77777777" w:rsidR="00B03B28" w:rsidRPr="00A661AE" w:rsidRDefault="00B03B28" w:rsidP="00B03B28">
      <w:r w:rsidRPr="00A661AE">
        <w:t xml:space="preserve">If the DCO is unavailable, you should contact the </w:t>
      </w:r>
      <w:r>
        <w:t>HET</w:t>
      </w:r>
      <w:r w:rsidRPr="00A661AE">
        <w:t xml:space="preserve"> DPO.</w:t>
      </w:r>
    </w:p>
    <w:p w14:paraId="27C6564A" w14:textId="77777777" w:rsidR="00B03B28" w:rsidRPr="00A661AE" w:rsidRDefault="00B03B28" w:rsidP="00B03B28">
      <w:r w:rsidRPr="00A661AE">
        <w:t xml:space="preserve">All </w:t>
      </w:r>
      <w:r>
        <w:t xml:space="preserve">HET </w:t>
      </w:r>
      <w:r w:rsidRPr="00A661AE">
        <w:t xml:space="preserve">staff are responsible for ensuring that: </w:t>
      </w:r>
    </w:p>
    <w:p w14:paraId="7EE916F7" w14:textId="77777777" w:rsidR="00B03B28" w:rsidRPr="00A661AE" w:rsidRDefault="00B03B28" w:rsidP="00B03B28">
      <w:pPr>
        <w:pStyle w:val="ListParagraph"/>
        <w:numPr>
          <w:ilvl w:val="0"/>
          <w:numId w:val="8"/>
        </w:numPr>
      </w:pPr>
      <w:r w:rsidRPr="00A661AE">
        <w:t xml:space="preserve">Any personal data that they hold is kept securely. </w:t>
      </w:r>
    </w:p>
    <w:p w14:paraId="4F2309E0" w14:textId="77777777" w:rsidR="00B03B28" w:rsidRPr="00A661AE" w:rsidRDefault="00B03B28" w:rsidP="00B03B28">
      <w:pPr>
        <w:pStyle w:val="ListParagraph"/>
        <w:numPr>
          <w:ilvl w:val="0"/>
          <w:numId w:val="8"/>
        </w:numPr>
      </w:pPr>
      <w:r w:rsidRPr="00A661AE">
        <w:t xml:space="preserve">Personal information is not disclosed orally, in writing, via web pages or by any other means, accidentally or otherwise, to any unauthorised third party. </w:t>
      </w:r>
    </w:p>
    <w:p w14:paraId="0E3EB1DE" w14:textId="77777777" w:rsidR="00B03B28" w:rsidRPr="00A661AE" w:rsidRDefault="00B03B28" w:rsidP="00B03B28">
      <w:pPr>
        <w:pStyle w:val="ListParagraph"/>
        <w:numPr>
          <w:ilvl w:val="0"/>
          <w:numId w:val="8"/>
        </w:numPr>
      </w:pPr>
      <w:r w:rsidRPr="00A661AE">
        <w:t>Information or data about pupils is only shared with other staff as necessary and only by secure methods (such as the secure email provider); and</w:t>
      </w:r>
    </w:p>
    <w:p w14:paraId="163A3CCF" w14:textId="77777777" w:rsidR="00B03B28" w:rsidRDefault="00B03B28" w:rsidP="00B03B28">
      <w:pPr>
        <w:pStyle w:val="ListParagraph"/>
        <w:numPr>
          <w:ilvl w:val="0"/>
          <w:numId w:val="8"/>
        </w:numPr>
      </w:pPr>
      <w:r w:rsidRPr="00A661AE">
        <w:t xml:space="preserve">Any additional associated </w:t>
      </w:r>
      <w:r>
        <w:t xml:space="preserve">HET </w:t>
      </w:r>
      <w:r w:rsidRPr="00A661AE">
        <w:t>policies and documents are complied with.</w:t>
      </w:r>
    </w:p>
    <w:p w14:paraId="533B9CA7" w14:textId="77777777" w:rsidR="00B03B28" w:rsidRPr="00A661AE" w:rsidRDefault="00B03B28" w:rsidP="00B03B28">
      <w:pPr>
        <w:pStyle w:val="NoSpacing"/>
      </w:pPr>
    </w:p>
    <w:p w14:paraId="30F58923" w14:textId="77777777" w:rsidR="00B03B28" w:rsidRPr="00912BED" w:rsidRDefault="00B03B28" w:rsidP="00E279EF">
      <w:pPr>
        <w:pStyle w:val="Heading1"/>
      </w:pPr>
      <w:bookmarkStart w:id="8" w:name="_Toc213941794"/>
      <w:bookmarkStart w:id="9" w:name="_Toc214285769"/>
      <w:r w:rsidRPr="00912BED">
        <w:t>Our data protection commitments</w:t>
      </w:r>
      <w:bookmarkEnd w:id="8"/>
      <w:bookmarkEnd w:id="9"/>
    </w:p>
    <w:p w14:paraId="569ACEB8" w14:textId="77777777" w:rsidR="00B03B28" w:rsidRPr="00C0263B" w:rsidRDefault="00B03B28" w:rsidP="00B03B28">
      <w:pPr>
        <w:pStyle w:val="ListParagraph"/>
        <w:numPr>
          <w:ilvl w:val="0"/>
          <w:numId w:val="14"/>
        </w:numPr>
        <w:spacing w:line="240" w:lineRule="auto"/>
      </w:pPr>
      <w:r w:rsidRPr="00C0263B">
        <w:t xml:space="preserve">We are dedicated to ensuring that </w:t>
      </w:r>
      <w:r w:rsidRPr="00C22135">
        <w:rPr>
          <w:b/>
          <w:bCs/>
        </w:rPr>
        <w:t>personal data</w:t>
      </w:r>
      <w:r w:rsidRPr="00C0263B">
        <w:t xml:space="preserve"> is processed in alignment with the legal principles of data protection.</w:t>
      </w:r>
    </w:p>
    <w:p w14:paraId="0BF93BDE" w14:textId="77777777" w:rsidR="00B03B28" w:rsidRPr="00C0263B" w:rsidRDefault="00B03B28" w:rsidP="00B03B28">
      <w:pPr>
        <w:pStyle w:val="ListParagraph"/>
        <w:numPr>
          <w:ilvl w:val="0"/>
          <w:numId w:val="14"/>
        </w:numPr>
        <w:spacing w:line="240" w:lineRule="auto"/>
      </w:pPr>
      <w:r w:rsidRPr="00C0263B">
        <w:t xml:space="preserve">We implement a strategy focused on "Data Protection by Design and Default”. </w:t>
      </w:r>
    </w:p>
    <w:p w14:paraId="737A7103" w14:textId="77777777" w:rsidR="00B03B28" w:rsidRPr="00C0263B" w:rsidRDefault="00B03B28" w:rsidP="00B03B28">
      <w:pPr>
        <w:pStyle w:val="ListParagraph"/>
        <w:numPr>
          <w:ilvl w:val="0"/>
          <w:numId w:val="14"/>
        </w:numPr>
        <w:spacing w:line="240" w:lineRule="auto"/>
      </w:pPr>
      <w:r w:rsidRPr="00C0263B">
        <w:t xml:space="preserve">We can prove our adherence to </w:t>
      </w:r>
      <w:r w:rsidRPr="00C22135">
        <w:rPr>
          <w:b/>
          <w:bCs/>
        </w:rPr>
        <w:t>data protection legislation</w:t>
      </w:r>
      <w:r>
        <w:t>.</w:t>
      </w:r>
    </w:p>
    <w:p w14:paraId="3B4E773A" w14:textId="77777777" w:rsidR="00B03B28" w:rsidRPr="00C0263B" w:rsidRDefault="00B03B28" w:rsidP="00B03B28">
      <w:pPr>
        <w:pStyle w:val="ListParagraph"/>
        <w:numPr>
          <w:ilvl w:val="0"/>
          <w:numId w:val="14"/>
        </w:numPr>
        <w:spacing w:line="240" w:lineRule="auto"/>
      </w:pPr>
      <w:r w:rsidRPr="00C22135">
        <w:rPr>
          <w:b/>
          <w:bCs/>
        </w:rPr>
        <w:t>Data subjects</w:t>
      </w:r>
      <w:r w:rsidRPr="00C0263B">
        <w:t xml:space="preserve"> are well-informed about how and why we use their data, and they can exercise their rights regarding their data. </w:t>
      </w:r>
    </w:p>
    <w:p w14:paraId="4C40BEB7" w14:textId="77777777" w:rsidR="00B03B28" w:rsidRPr="00C0263B" w:rsidRDefault="00B03B28" w:rsidP="00B03B28">
      <w:pPr>
        <w:pStyle w:val="ListParagraph"/>
        <w:numPr>
          <w:ilvl w:val="0"/>
          <w:numId w:val="14"/>
        </w:numPr>
        <w:spacing w:line="240" w:lineRule="auto"/>
      </w:pPr>
      <w:r w:rsidRPr="00C0263B">
        <w:t xml:space="preserve">We share </w:t>
      </w:r>
      <w:r w:rsidRPr="00C22135">
        <w:rPr>
          <w:b/>
          <w:bCs/>
        </w:rPr>
        <w:t>personal data</w:t>
      </w:r>
      <w:r w:rsidRPr="00C0263B">
        <w:t xml:space="preserve"> only when it is fair and lawful, ensuring that any data sharing is conducted securely.</w:t>
      </w:r>
    </w:p>
    <w:p w14:paraId="6AE159BB" w14:textId="77777777" w:rsidR="00B03B28" w:rsidRDefault="00B03B28" w:rsidP="00B03B28">
      <w:pPr>
        <w:pStyle w:val="ListParagraph"/>
        <w:numPr>
          <w:ilvl w:val="0"/>
          <w:numId w:val="14"/>
        </w:numPr>
        <w:spacing w:line="240" w:lineRule="auto"/>
      </w:pPr>
      <w:r w:rsidRPr="00C0263B">
        <w:t xml:space="preserve">We handle and report all </w:t>
      </w:r>
      <w:r w:rsidRPr="00C22135">
        <w:rPr>
          <w:b/>
          <w:bCs/>
        </w:rPr>
        <w:t>personal data breaches</w:t>
      </w:r>
      <w:r w:rsidRPr="00C0263B">
        <w:t>, including minor ones, effectively to mitigate any potential risks and to improve our practices.</w:t>
      </w:r>
    </w:p>
    <w:p w14:paraId="623C404F" w14:textId="77777777" w:rsidR="00B03B28" w:rsidRPr="00C0263B" w:rsidRDefault="00B03B28" w:rsidP="00B03B28">
      <w:pPr>
        <w:spacing w:line="240" w:lineRule="auto"/>
      </w:pPr>
    </w:p>
    <w:p w14:paraId="3C7C0DC3" w14:textId="77777777" w:rsidR="00B03B28" w:rsidRPr="00C904AB" w:rsidRDefault="00B03B28" w:rsidP="00E279EF">
      <w:pPr>
        <w:pStyle w:val="Heading1"/>
      </w:pPr>
      <w:bookmarkStart w:id="10" w:name="_Toc213941795"/>
      <w:bookmarkStart w:id="11" w:name="_Toc214285770"/>
      <w:r>
        <w:t>Data protection principles</w:t>
      </w:r>
      <w:bookmarkEnd w:id="10"/>
      <w:bookmarkEnd w:id="11"/>
    </w:p>
    <w:p w14:paraId="7E28BD5D" w14:textId="77777777" w:rsidR="00B03B28" w:rsidRDefault="00B03B28" w:rsidP="00B03B28">
      <w:r w:rsidRPr="00042A16">
        <w:t xml:space="preserve">Anyone processing personal data must comply with the data protection principles. </w:t>
      </w:r>
      <w:r>
        <w:t xml:space="preserve">We will comply with these principles in relation to any </w:t>
      </w:r>
      <w:r w:rsidRPr="00656001">
        <w:rPr>
          <w:b/>
          <w:bCs/>
        </w:rPr>
        <w:t>processing</w:t>
      </w:r>
      <w:r>
        <w:t xml:space="preserve"> of </w:t>
      </w:r>
      <w:r w:rsidRPr="00656001">
        <w:rPr>
          <w:b/>
          <w:bCs/>
        </w:rPr>
        <w:t>personal data</w:t>
      </w:r>
      <w:r>
        <w:t xml:space="preserve"> by HET. </w:t>
      </w:r>
    </w:p>
    <w:p w14:paraId="7BF59C95" w14:textId="77777777" w:rsidR="00B03B28" w:rsidRPr="008C300C" w:rsidRDefault="00B03B28" w:rsidP="00B03B28">
      <w:r w:rsidRPr="008C300C">
        <w:t>The principles provide that personal data must be:</w:t>
      </w:r>
    </w:p>
    <w:p w14:paraId="1884ED74" w14:textId="77777777" w:rsidR="00B03B28" w:rsidRDefault="00B03B28" w:rsidP="00B03B28">
      <w:pPr>
        <w:pStyle w:val="ListParagraph"/>
        <w:numPr>
          <w:ilvl w:val="0"/>
          <w:numId w:val="16"/>
        </w:numPr>
      </w:pPr>
      <w:r w:rsidRPr="008C300C">
        <w:rPr>
          <w:b/>
          <w:bCs/>
        </w:rPr>
        <w:t>Processed</w:t>
      </w:r>
      <w:r w:rsidRPr="008C300C">
        <w:t xml:space="preserve"> fairly and lawfully and transparently in relation to the data subject. This means that we only use personal data with respect for the individual who it relates to, in line with the legal grounds for processing and we inform data subjects how their data is processed including, among other ways, in our privacy notices</w:t>
      </w:r>
      <w:r>
        <w:t>.</w:t>
      </w:r>
    </w:p>
    <w:p w14:paraId="3E962F37" w14:textId="77777777" w:rsidR="00B03B28" w:rsidRPr="008C300C" w:rsidRDefault="00B03B28" w:rsidP="00B03B28">
      <w:pPr>
        <w:pStyle w:val="ListParagraph"/>
        <w:numPr>
          <w:ilvl w:val="0"/>
          <w:numId w:val="16"/>
        </w:numPr>
      </w:pPr>
      <w:r w:rsidRPr="008C300C">
        <w:rPr>
          <w:b/>
          <w:bCs/>
        </w:rPr>
        <w:lastRenderedPageBreak/>
        <w:t xml:space="preserve">Processed </w:t>
      </w:r>
      <w:r w:rsidRPr="008C300C">
        <w:t>for specified purposes and in a way which is not incompatible with those purposes. This means that if we collect data for one purpose and then need to use it for another reason, we will ensure that new purpose is compatible with the original reason for processing</w:t>
      </w:r>
      <w:r>
        <w:t>.</w:t>
      </w:r>
    </w:p>
    <w:p w14:paraId="229E340A" w14:textId="77777777" w:rsidR="00B03B28" w:rsidRPr="008C300C" w:rsidRDefault="00B03B28" w:rsidP="00B03B28">
      <w:r w:rsidRPr="008C300C">
        <w:t>Adequate, relevant and not excessive for the purpose. This means that we will collect enough information to achieve our aim, whilst minimising that collection to what is genuinely required.</w:t>
      </w:r>
    </w:p>
    <w:p w14:paraId="2A3F1C0E" w14:textId="77777777" w:rsidR="00B03B28" w:rsidRPr="008C300C" w:rsidRDefault="00B03B28" w:rsidP="00B03B28">
      <w:r w:rsidRPr="008C300C">
        <w:t>Accurate and up to date. This means that we will try to ensure that data is accurate when we collect it and kept up to date over time.</w:t>
      </w:r>
    </w:p>
    <w:p w14:paraId="5224164F" w14:textId="77777777" w:rsidR="00B03B28" w:rsidRPr="008C300C" w:rsidRDefault="00B03B28" w:rsidP="00B03B28">
      <w:r w:rsidRPr="008C300C">
        <w:t xml:space="preserve">Not kept for any longer than is necessary for the purpose. This means that we only keep personal data for as long as it is necessary and we comply with our </w:t>
      </w:r>
      <w:r>
        <w:t>Records Management</w:t>
      </w:r>
      <w:r w:rsidRPr="008C300C">
        <w:t xml:space="preserve"> Policy</w:t>
      </w:r>
      <w:r>
        <w:t xml:space="preserve">. </w:t>
      </w:r>
    </w:p>
    <w:p w14:paraId="4D78AAA4" w14:textId="77777777" w:rsidR="00B03B28" w:rsidRPr="008C300C" w:rsidRDefault="00B03B28" w:rsidP="00B03B28">
      <w:r w:rsidRPr="008C300C">
        <w:rPr>
          <w:b/>
          <w:bCs/>
        </w:rPr>
        <w:t>Processed</w:t>
      </w:r>
      <w:r w:rsidRPr="008C300C">
        <w:t xml:space="preserve"> securely using appropriate technical and organisational measures. Our measures </w:t>
      </w:r>
      <w:proofErr w:type="gramStart"/>
      <w:r w:rsidRPr="008C300C">
        <w:t>include:</w:t>
      </w:r>
      <w:proofErr w:type="gramEnd"/>
      <w:r w:rsidRPr="008C300C">
        <w:t xml:space="preserve"> technical safeguards like security of ICT systems, control over ICT access, the use of pseudonyms, and encryption; as well as organisational safeguards including plans for business continuity, securing our premises and data physically, implementing policies and procedures, conducting regular training, and carrying out audits and evaluations of operational measures and strategic oversight of compliance. </w:t>
      </w:r>
    </w:p>
    <w:p w14:paraId="29373C88" w14:textId="77777777" w:rsidR="00B03B28" w:rsidRPr="008C300C" w:rsidRDefault="00B03B28" w:rsidP="00B03B28">
      <w:pPr>
        <w:spacing w:after="0"/>
      </w:pPr>
      <w:r w:rsidRPr="008C300C">
        <w:t>Personal Data must also:</w:t>
      </w:r>
    </w:p>
    <w:p w14:paraId="4719F6E9" w14:textId="77777777" w:rsidR="00B03B28" w:rsidRPr="008C300C" w:rsidRDefault="00B03B28" w:rsidP="00B03B28">
      <w:pPr>
        <w:pStyle w:val="ListParagraph"/>
        <w:numPr>
          <w:ilvl w:val="0"/>
          <w:numId w:val="15"/>
        </w:numPr>
        <w:spacing w:after="0"/>
      </w:pPr>
      <w:r w:rsidRPr="008C300C">
        <w:t>be processed in line with data subjects' rights.</w:t>
      </w:r>
    </w:p>
    <w:p w14:paraId="4A2229C0" w14:textId="77777777" w:rsidR="00B03B28" w:rsidRPr="008C300C" w:rsidRDefault="00B03B28" w:rsidP="00B03B28">
      <w:pPr>
        <w:pStyle w:val="ListParagraph"/>
        <w:numPr>
          <w:ilvl w:val="0"/>
          <w:numId w:val="15"/>
        </w:numPr>
        <w:spacing w:after="0"/>
      </w:pPr>
      <w:r w:rsidRPr="008C300C">
        <w:t>not be transferred to people or organisations situated in other countries without adequate protection.</w:t>
      </w:r>
    </w:p>
    <w:p w14:paraId="1BA8942D" w14:textId="77777777" w:rsidR="00B03B28" w:rsidRPr="008C300C" w:rsidRDefault="00B03B28" w:rsidP="00183FD8"/>
    <w:p w14:paraId="2D494BA1" w14:textId="77777777" w:rsidR="00B03B28" w:rsidRPr="00C904AB" w:rsidRDefault="00B03B28" w:rsidP="00E279EF">
      <w:pPr>
        <w:pStyle w:val="Heading1"/>
      </w:pPr>
      <w:bookmarkStart w:id="12" w:name="_Toc213941796"/>
      <w:bookmarkStart w:id="13" w:name="_Toc214285771"/>
      <w:r>
        <w:t>Legal grounds for processing</w:t>
      </w:r>
      <w:bookmarkEnd w:id="12"/>
      <w:bookmarkEnd w:id="13"/>
    </w:p>
    <w:p w14:paraId="6FE72BB0" w14:textId="77777777" w:rsidR="00B03B28" w:rsidRDefault="00B03B28" w:rsidP="00B03B28">
      <w:pPr>
        <w:spacing w:line="240" w:lineRule="auto"/>
      </w:pPr>
      <w:r w:rsidRPr="00914CE7">
        <w:t xml:space="preserve">For </w:t>
      </w:r>
      <w:r w:rsidRPr="00914CE7">
        <w:rPr>
          <w:b/>
          <w:bCs/>
        </w:rPr>
        <w:t>personal</w:t>
      </w:r>
      <w:r w:rsidRPr="00914CE7">
        <w:t xml:space="preserve"> data to be </w:t>
      </w:r>
      <w:r w:rsidRPr="00914CE7">
        <w:rPr>
          <w:b/>
          <w:bCs/>
        </w:rPr>
        <w:t>processed</w:t>
      </w:r>
      <w:r w:rsidRPr="00914CE7">
        <w:t xml:space="preserve"> lawfully, it must be processed based on one of the legal grounds set out in the data protection legislation.  </w:t>
      </w:r>
    </w:p>
    <w:p w14:paraId="1283F4BA" w14:textId="77777777" w:rsidR="00B03B28" w:rsidRPr="00914CE7" w:rsidRDefault="00B03B28" w:rsidP="00B03B28">
      <w:pPr>
        <w:spacing w:line="240" w:lineRule="auto"/>
      </w:pPr>
      <w:r w:rsidRPr="00914CE7">
        <w:t>We will normally process personal data under the following legal grounds</w:t>
      </w:r>
      <w:r>
        <w:t>.</w:t>
      </w:r>
    </w:p>
    <w:p w14:paraId="6B504BB9" w14:textId="77777777" w:rsidR="00B03B28" w:rsidRPr="00914CE7" w:rsidRDefault="00B03B28" w:rsidP="00B03B28">
      <w:pPr>
        <w:pStyle w:val="ListParagraph"/>
        <w:numPr>
          <w:ilvl w:val="0"/>
          <w:numId w:val="18"/>
        </w:numPr>
        <w:spacing w:line="240" w:lineRule="auto"/>
      </w:pPr>
      <w:r w:rsidRPr="00914CE7">
        <w:t xml:space="preserve">where the </w:t>
      </w:r>
      <w:r w:rsidRPr="00914CE7">
        <w:rPr>
          <w:b/>
          <w:bCs/>
        </w:rPr>
        <w:t>processing</w:t>
      </w:r>
      <w:r w:rsidRPr="00914CE7">
        <w:t xml:space="preserve"> is necessary for the performance of a contract between us and the </w:t>
      </w:r>
      <w:r w:rsidRPr="00914CE7">
        <w:rPr>
          <w:b/>
          <w:bCs/>
        </w:rPr>
        <w:t>data subject</w:t>
      </w:r>
      <w:r w:rsidRPr="00914CE7">
        <w:t>, such as an employment contract</w:t>
      </w:r>
      <w:r>
        <w:t>.</w:t>
      </w:r>
    </w:p>
    <w:p w14:paraId="0275F557" w14:textId="77777777" w:rsidR="00B03B28" w:rsidRPr="00914CE7" w:rsidRDefault="00B03B28" w:rsidP="00B03B28">
      <w:pPr>
        <w:pStyle w:val="ListParagraph"/>
        <w:numPr>
          <w:ilvl w:val="0"/>
          <w:numId w:val="18"/>
        </w:numPr>
        <w:spacing w:line="240" w:lineRule="auto"/>
      </w:pPr>
      <w:r w:rsidRPr="00914CE7">
        <w:t xml:space="preserve">where the </w:t>
      </w:r>
      <w:r w:rsidRPr="00914CE7">
        <w:rPr>
          <w:b/>
          <w:bCs/>
        </w:rPr>
        <w:t>processing</w:t>
      </w:r>
      <w:r w:rsidRPr="00914CE7">
        <w:t xml:space="preserve"> is necessary to comply with a legal obligation that we are subject to.</w:t>
      </w:r>
    </w:p>
    <w:p w14:paraId="0251CB46" w14:textId="77777777" w:rsidR="00B03B28" w:rsidRPr="00914CE7" w:rsidRDefault="00B03B28" w:rsidP="00B03B28">
      <w:pPr>
        <w:pStyle w:val="ListParagraph"/>
        <w:numPr>
          <w:ilvl w:val="0"/>
          <w:numId w:val="18"/>
        </w:numPr>
        <w:spacing w:line="240" w:lineRule="auto"/>
      </w:pPr>
      <w:r w:rsidRPr="00914CE7">
        <w:t xml:space="preserve">where the law otherwise allows us to </w:t>
      </w:r>
      <w:r w:rsidRPr="00914CE7">
        <w:rPr>
          <w:b/>
          <w:bCs/>
        </w:rPr>
        <w:t>process</w:t>
      </w:r>
      <w:r w:rsidRPr="00914CE7">
        <w:t xml:space="preserve"> the </w:t>
      </w:r>
      <w:r w:rsidRPr="00914CE7">
        <w:rPr>
          <w:b/>
          <w:bCs/>
        </w:rPr>
        <w:t>personal data</w:t>
      </w:r>
      <w:r w:rsidRPr="00914CE7">
        <w:t xml:space="preserve"> or we are carrying out a task in the public interest. </w:t>
      </w:r>
    </w:p>
    <w:p w14:paraId="16EFE68B" w14:textId="77777777" w:rsidR="00B03B28" w:rsidRPr="00914CE7" w:rsidRDefault="00B03B28" w:rsidP="00B03B28">
      <w:pPr>
        <w:pStyle w:val="ListParagraph"/>
        <w:numPr>
          <w:ilvl w:val="0"/>
          <w:numId w:val="18"/>
        </w:numPr>
        <w:spacing w:line="240" w:lineRule="auto"/>
      </w:pPr>
      <w:r w:rsidRPr="00914CE7">
        <w:t xml:space="preserve">where we are pursuing legitimate interests, (or these are being pursued by a third party), for purposes where they are not overridden because the </w:t>
      </w:r>
      <w:r w:rsidRPr="00914CE7">
        <w:rPr>
          <w:b/>
          <w:bCs/>
        </w:rPr>
        <w:t xml:space="preserve">processing </w:t>
      </w:r>
      <w:r w:rsidRPr="00914CE7">
        <w:t xml:space="preserve">prejudices the interests or fundamental rights and freedoms of </w:t>
      </w:r>
      <w:r w:rsidRPr="00914CE7">
        <w:rPr>
          <w:b/>
          <w:bCs/>
        </w:rPr>
        <w:t>data subjects</w:t>
      </w:r>
      <w:r w:rsidRPr="00914CE7">
        <w:t>.</w:t>
      </w:r>
    </w:p>
    <w:p w14:paraId="0C6C301F" w14:textId="77777777" w:rsidR="00B03B28" w:rsidRPr="00914CE7" w:rsidRDefault="00B03B28" w:rsidP="00B03B28">
      <w:pPr>
        <w:pStyle w:val="ListParagraph"/>
        <w:numPr>
          <w:ilvl w:val="0"/>
          <w:numId w:val="18"/>
        </w:numPr>
        <w:spacing w:line="240" w:lineRule="auto"/>
      </w:pPr>
      <w:r w:rsidRPr="00914CE7">
        <w:t xml:space="preserve">where the </w:t>
      </w:r>
      <w:r w:rsidRPr="00914CE7">
        <w:rPr>
          <w:b/>
          <w:bCs/>
        </w:rPr>
        <w:t>processing</w:t>
      </w:r>
      <w:r w:rsidRPr="00914CE7">
        <w:t xml:space="preserve"> is necessary for the purposes of a recognised legitimate interest as set out in Annex 1 of the GDPR</w:t>
      </w:r>
      <w:r>
        <w:t xml:space="preserve"> and </w:t>
      </w:r>
      <w:r w:rsidRPr="00914CE7">
        <w:t xml:space="preserve">where none of the above apply then we will seek the consent of the data subject to the processing of their </w:t>
      </w:r>
      <w:r w:rsidRPr="00914CE7">
        <w:rPr>
          <w:b/>
          <w:bCs/>
        </w:rPr>
        <w:t>personal data</w:t>
      </w:r>
      <w:r w:rsidRPr="00914CE7">
        <w:t xml:space="preserve">. </w:t>
      </w:r>
    </w:p>
    <w:p w14:paraId="2D7EC802" w14:textId="77777777" w:rsidR="00B03B28" w:rsidRPr="00914CE7" w:rsidRDefault="00B03B28" w:rsidP="00B03B28">
      <w:pPr>
        <w:spacing w:line="240" w:lineRule="auto"/>
      </w:pPr>
      <w:r w:rsidRPr="00914CE7">
        <w:t xml:space="preserve">When </w:t>
      </w:r>
      <w:r w:rsidRPr="00914CE7">
        <w:rPr>
          <w:b/>
          <w:bCs/>
        </w:rPr>
        <w:t>special category personal data</w:t>
      </w:r>
      <w:r w:rsidRPr="00914CE7">
        <w:t xml:space="preserve"> is being processed then an additional legal ground must apply to that processing. We will normally only process </w:t>
      </w:r>
      <w:r w:rsidRPr="00914CE7">
        <w:rPr>
          <w:b/>
          <w:bCs/>
        </w:rPr>
        <w:t>special category personal data</w:t>
      </w:r>
      <w:r w:rsidRPr="00914CE7">
        <w:t xml:space="preserve"> under following legal grounds:</w:t>
      </w:r>
    </w:p>
    <w:p w14:paraId="73CBC597" w14:textId="77777777" w:rsidR="00B03B28" w:rsidRPr="00914CE7" w:rsidRDefault="00B03B28" w:rsidP="00B03B28">
      <w:pPr>
        <w:pStyle w:val="ListParagraph"/>
        <w:numPr>
          <w:ilvl w:val="0"/>
          <w:numId w:val="17"/>
        </w:numPr>
        <w:spacing w:line="240" w:lineRule="auto"/>
      </w:pPr>
      <w:r w:rsidRPr="00914CE7">
        <w:t xml:space="preserve">where the </w:t>
      </w:r>
      <w:r w:rsidRPr="00545FD0">
        <w:rPr>
          <w:b/>
          <w:bCs/>
        </w:rPr>
        <w:t>processing</w:t>
      </w:r>
      <w:r w:rsidRPr="00914CE7">
        <w:t xml:space="preserve"> is necessary for employment law purposes, for example in relation to sickness absence.</w:t>
      </w:r>
    </w:p>
    <w:p w14:paraId="6B6829D0" w14:textId="77777777" w:rsidR="00B03B28" w:rsidRPr="00914CE7" w:rsidRDefault="00B03B28" w:rsidP="00B03B28">
      <w:pPr>
        <w:pStyle w:val="ListParagraph"/>
        <w:numPr>
          <w:ilvl w:val="0"/>
          <w:numId w:val="17"/>
        </w:numPr>
        <w:spacing w:line="240" w:lineRule="auto"/>
      </w:pPr>
      <w:r w:rsidRPr="00914CE7">
        <w:t xml:space="preserve">where the </w:t>
      </w:r>
      <w:r w:rsidRPr="00545FD0">
        <w:rPr>
          <w:b/>
          <w:bCs/>
        </w:rPr>
        <w:t>processing</w:t>
      </w:r>
      <w:r w:rsidRPr="00914CE7">
        <w:t xml:space="preserve"> is necessary for reasons of substantial public interest, for example for the purposes of equality of opportunity and treatment.</w:t>
      </w:r>
    </w:p>
    <w:p w14:paraId="1619096D" w14:textId="77777777" w:rsidR="00B03B28" w:rsidRPr="00914CE7" w:rsidRDefault="00B03B28" w:rsidP="00B03B28">
      <w:pPr>
        <w:pStyle w:val="ListParagraph"/>
        <w:numPr>
          <w:ilvl w:val="0"/>
          <w:numId w:val="17"/>
        </w:numPr>
        <w:spacing w:line="240" w:lineRule="auto"/>
      </w:pPr>
      <w:r w:rsidRPr="00914CE7">
        <w:lastRenderedPageBreak/>
        <w:t xml:space="preserve">where the </w:t>
      </w:r>
      <w:r w:rsidRPr="00545FD0">
        <w:rPr>
          <w:b/>
          <w:bCs/>
        </w:rPr>
        <w:t>processing</w:t>
      </w:r>
      <w:r w:rsidRPr="00914CE7">
        <w:t xml:space="preserve"> is necessary for health or social care purposes, for example in relation to pupils with medical conditions or disabilities; and</w:t>
      </w:r>
    </w:p>
    <w:p w14:paraId="598B4D9F" w14:textId="77777777" w:rsidR="00B03B28" w:rsidRPr="00914CE7" w:rsidRDefault="00B03B28" w:rsidP="00B03B28">
      <w:pPr>
        <w:pStyle w:val="ListParagraph"/>
        <w:numPr>
          <w:ilvl w:val="0"/>
          <w:numId w:val="17"/>
        </w:numPr>
        <w:spacing w:line="240" w:lineRule="auto"/>
      </w:pPr>
      <w:r w:rsidRPr="00914CE7">
        <w:t xml:space="preserve">where none of the above apply then we will seek the explicit consent of the data subject to the </w:t>
      </w:r>
      <w:r w:rsidRPr="00545FD0">
        <w:rPr>
          <w:b/>
          <w:bCs/>
        </w:rPr>
        <w:t>processing</w:t>
      </w:r>
      <w:r w:rsidRPr="00914CE7">
        <w:t xml:space="preserve"> of their </w:t>
      </w:r>
      <w:r w:rsidRPr="00545FD0">
        <w:rPr>
          <w:b/>
          <w:bCs/>
        </w:rPr>
        <w:t>special category personal data</w:t>
      </w:r>
      <w:r w:rsidRPr="00914CE7">
        <w:t xml:space="preserve">. </w:t>
      </w:r>
    </w:p>
    <w:p w14:paraId="502DC159" w14:textId="77777777" w:rsidR="00B03B28" w:rsidRPr="00914CE7" w:rsidRDefault="00B03B28" w:rsidP="00B03B28">
      <w:pPr>
        <w:spacing w:line="240" w:lineRule="auto"/>
      </w:pPr>
      <w:r w:rsidRPr="00914CE7">
        <w:t xml:space="preserve">We will inform </w:t>
      </w:r>
      <w:r w:rsidRPr="007E6749">
        <w:rPr>
          <w:b/>
          <w:bCs/>
        </w:rPr>
        <w:t>data subjects</w:t>
      </w:r>
      <w:r w:rsidRPr="00914CE7">
        <w:t xml:space="preserve"> of the above matters by way of appropriate </w:t>
      </w:r>
      <w:r w:rsidRPr="007E6749">
        <w:rPr>
          <w:b/>
          <w:bCs/>
        </w:rPr>
        <w:t>privacy notices</w:t>
      </w:r>
      <w:r w:rsidRPr="00914CE7">
        <w:t xml:space="preserve"> which shall be provided to them when we collect the data or as soon as possible thereafter unless we have already provided this information such as at the time when a pupil joins us.</w:t>
      </w:r>
    </w:p>
    <w:p w14:paraId="065F6574" w14:textId="77777777" w:rsidR="00B03B28" w:rsidRDefault="00B03B28" w:rsidP="00B03B28">
      <w:pPr>
        <w:spacing w:line="240" w:lineRule="auto"/>
      </w:pPr>
      <w:r w:rsidRPr="00914CE7">
        <w:t xml:space="preserve">If any </w:t>
      </w:r>
      <w:r w:rsidRPr="007E6749">
        <w:rPr>
          <w:b/>
          <w:bCs/>
        </w:rPr>
        <w:t>data user</w:t>
      </w:r>
      <w:r w:rsidRPr="00914CE7">
        <w:t xml:space="preserve"> is in doubt as to the legal ground for processing, then they must contact the DPO before doing so.</w:t>
      </w:r>
    </w:p>
    <w:p w14:paraId="14C3B8C2" w14:textId="77777777" w:rsidR="00B03B28" w:rsidRDefault="00B03B28" w:rsidP="00B03B28">
      <w:pPr>
        <w:spacing w:after="0"/>
        <w:rPr>
          <w:b/>
          <w:bCs/>
        </w:rPr>
      </w:pPr>
    </w:p>
    <w:p w14:paraId="3393A4FF" w14:textId="77777777" w:rsidR="00B03B28" w:rsidRPr="00AC4F45" w:rsidRDefault="00B03B28" w:rsidP="00B03B28">
      <w:pPr>
        <w:spacing w:after="0"/>
        <w:rPr>
          <w:b/>
          <w:bCs/>
        </w:rPr>
      </w:pPr>
      <w:r w:rsidRPr="00AC4F45">
        <w:rPr>
          <w:b/>
          <w:bCs/>
        </w:rPr>
        <w:t>Vital Interests</w:t>
      </w:r>
    </w:p>
    <w:p w14:paraId="422D9F28" w14:textId="77777777" w:rsidR="00B03B28" w:rsidRDefault="00B03B28" w:rsidP="00B03B28">
      <w:pPr>
        <w:spacing w:after="0"/>
      </w:pPr>
      <w:r w:rsidRPr="00AC4F45">
        <w:t xml:space="preserve">There may be circumstances where it is considered necessary to </w:t>
      </w:r>
      <w:r w:rsidRPr="00AC4F45">
        <w:rPr>
          <w:b/>
          <w:bCs/>
        </w:rPr>
        <w:t>process personal data</w:t>
      </w:r>
      <w:r w:rsidRPr="00AC4F45">
        <w:t xml:space="preserve"> or </w:t>
      </w:r>
      <w:r w:rsidRPr="00AC4F45">
        <w:rPr>
          <w:b/>
          <w:bCs/>
        </w:rPr>
        <w:t>special category personal data</w:t>
      </w:r>
      <w:r w:rsidRPr="00AC4F45">
        <w:t xml:space="preserve"> to protect the vital interests of a </w:t>
      </w:r>
      <w:r w:rsidRPr="00AC4F45">
        <w:rPr>
          <w:b/>
          <w:bCs/>
        </w:rPr>
        <w:t>data subject</w:t>
      </w:r>
      <w:r w:rsidRPr="00AC4F45">
        <w:t xml:space="preserve">. This might include medical emergencies where the </w:t>
      </w:r>
      <w:r w:rsidRPr="00AC4F45">
        <w:rPr>
          <w:b/>
          <w:bCs/>
        </w:rPr>
        <w:t>data subject</w:t>
      </w:r>
      <w:r w:rsidRPr="00AC4F45">
        <w:t xml:space="preserve"> is not able to give consent to the </w:t>
      </w:r>
      <w:r w:rsidRPr="00AC4F45">
        <w:rPr>
          <w:b/>
          <w:bCs/>
        </w:rPr>
        <w:t>processing</w:t>
      </w:r>
      <w:r w:rsidRPr="00AC4F45">
        <w:t xml:space="preserve">.  We believe that this will only occur in very specific and limited circumstances.  </w:t>
      </w:r>
    </w:p>
    <w:p w14:paraId="6B3F972C" w14:textId="77777777" w:rsidR="00B03B28" w:rsidRDefault="00B03B28" w:rsidP="00B03B28">
      <w:pPr>
        <w:spacing w:after="0"/>
      </w:pPr>
    </w:p>
    <w:p w14:paraId="0197646E" w14:textId="77777777" w:rsidR="00B03B28" w:rsidRPr="00AC4F45" w:rsidRDefault="00B03B28" w:rsidP="00B03B28">
      <w:pPr>
        <w:spacing w:after="0"/>
      </w:pPr>
      <w:r w:rsidRPr="00AC4F45">
        <w:t>In such circumstances we would usually seek to consult with the DPO in advance, although there may be emergency situations where this does not occur.</w:t>
      </w:r>
    </w:p>
    <w:p w14:paraId="27F483BD" w14:textId="77777777" w:rsidR="00B03B28" w:rsidRDefault="00B03B28" w:rsidP="00B03B28">
      <w:pPr>
        <w:pStyle w:val="NoSpacing"/>
        <w:rPr>
          <w:rFonts w:ascii="Calibri" w:hAnsi="Calibri" w:cs="Calibri"/>
          <w:b/>
          <w:bCs/>
        </w:rPr>
      </w:pPr>
    </w:p>
    <w:p w14:paraId="6A6EB0D7" w14:textId="77777777" w:rsidR="00B03B28" w:rsidRPr="00905EF1" w:rsidRDefault="00B03B28" w:rsidP="00B03B28">
      <w:pPr>
        <w:pStyle w:val="NoSpacing"/>
        <w:rPr>
          <w:rFonts w:ascii="Calibri" w:hAnsi="Calibri" w:cs="Calibri"/>
          <w:b/>
          <w:bCs/>
        </w:rPr>
      </w:pPr>
      <w:r w:rsidRPr="00905EF1">
        <w:rPr>
          <w:rFonts w:ascii="Calibri" w:hAnsi="Calibri" w:cs="Calibri"/>
          <w:b/>
          <w:bCs/>
        </w:rPr>
        <w:t>Consent</w:t>
      </w:r>
    </w:p>
    <w:p w14:paraId="338322E0" w14:textId="77777777" w:rsidR="00B03B28" w:rsidRPr="00207659" w:rsidRDefault="00B03B28" w:rsidP="00B03B28">
      <w:r w:rsidRPr="00207659">
        <w:t xml:space="preserve">Where none of the other bases for </w:t>
      </w:r>
      <w:r w:rsidRPr="00B06032">
        <w:rPr>
          <w:b/>
          <w:bCs/>
        </w:rPr>
        <w:t>processing</w:t>
      </w:r>
      <w:r w:rsidRPr="00207659">
        <w:t xml:space="preserve"> set out above apply then the school must seek the consent of the </w:t>
      </w:r>
      <w:r w:rsidRPr="00B06032">
        <w:rPr>
          <w:b/>
          <w:bCs/>
        </w:rPr>
        <w:t>data subject</w:t>
      </w:r>
      <w:r w:rsidRPr="00207659">
        <w:t xml:space="preserve"> before </w:t>
      </w:r>
      <w:r w:rsidRPr="00B06032">
        <w:rPr>
          <w:b/>
          <w:bCs/>
        </w:rPr>
        <w:t>processing</w:t>
      </w:r>
      <w:r w:rsidRPr="00207659">
        <w:t xml:space="preserve"> any personal data for any purpose.</w:t>
      </w:r>
    </w:p>
    <w:p w14:paraId="48DDC9C9" w14:textId="77777777" w:rsidR="00B03B28" w:rsidRPr="00207659" w:rsidRDefault="00B03B28" w:rsidP="00B03B28">
      <w:r w:rsidRPr="00207659">
        <w:t xml:space="preserve">There are strict legal requirements in relation to the form of consent that must be obtained from </w:t>
      </w:r>
      <w:r w:rsidRPr="00CD309F">
        <w:rPr>
          <w:b/>
          <w:bCs/>
        </w:rPr>
        <w:t>data subjects</w:t>
      </w:r>
      <w:r w:rsidRPr="00207659">
        <w:t xml:space="preserve">. </w:t>
      </w:r>
    </w:p>
    <w:p w14:paraId="7F92F8C3" w14:textId="77777777" w:rsidR="00B03B28" w:rsidRPr="00207659" w:rsidRDefault="00B03B28" w:rsidP="00B03B28">
      <w:r w:rsidRPr="00207659">
        <w:t xml:space="preserve">When pupils and or our Workforce join </w:t>
      </w:r>
      <w:r>
        <w:t>HET</w:t>
      </w:r>
      <w:r w:rsidRPr="00207659">
        <w:t>, a consent form will be required to be completed in relation to them (see Appendix 2 and 3). This consent form deals with the taking and use of photographs and videos of them, amongst other things. Where appropriate third parties may also be required to complete a consent form.</w:t>
      </w:r>
    </w:p>
    <w:p w14:paraId="445E3B63" w14:textId="77777777" w:rsidR="00B03B28" w:rsidRDefault="00B03B28" w:rsidP="00B03B28">
      <w:r w:rsidRPr="00207659">
        <w:t>We will obtain written consent for photographs and videos to be taken of our pupils for communication, marketing and promotional materials. We will clearly explain how the photograph and/or video will be used to both the parent/carer and pupil.</w:t>
      </w:r>
    </w:p>
    <w:p w14:paraId="6E192A31" w14:textId="77777777" w:rsidR="00B03B28" w:rsidRPr="00207659" w:rsidRDefault="00B03B28" w:rsidP="00B03B28">
      <w:r w:rsidRPr="00207659">
        <w:t xml:space="preserve">In relation to pupils, consent will be obtained from an individual with parental responsibility for that child. </w:t>
      </w:r>
    </w:p>
    <w:p w14:paraId="567482D9" w14:textId="77777777" w:rsidR="00B03B28" w:rsidRPr="00207659" w:rsidRDefault="00B03B28" w:rsidP="00B03B28">
      <w:r w:rsidRPr="00207659">
        <w:t>Consent can be refused or withdrawn at any time. If consent is withdrawn, we will delete the photograph or video and not distribute it further.</w:t>
      </w:r>
    </w:p>
    <w:p w14:paraId="4ECCB225" w14:textId="77777777" w:rsidR="00B03B28" w:rsidRPr="00207659" w:rsidRDefault="00B03B28" w:rsidP="00B03B28">
      <w:r w:rsidRPr="00207659">
        <w:t xml:space="preserve">If consent is required for any other </w:t>
      </w:r>
      <w:r w:rsidRPr="00CD309F">
        <w:rPr>
          <w:b/>
          <w:bCs/>
        </w:rPr>
        <w:t>processing</w:t>
      </w:r>
      <w:r w:rsidRPr="00207659">
        <w:t xml:space="preserve"> of </w:t>
      </w:r>
      <w:r w:rsidRPr="00CD309F">
        <w:rPr>
          <w:b/>
          <w:bCs/>
        </w:rPr>
        <w:t>personal data</w:t>
      </w:r>
      <w:r w:rsidRPr="00207659">
        <w:t xml:space="preserve"> of any </w:t>
      </w:r>
      <w:r w:rsidRPr="00CD309F">
        <w:rPr>
          <w:b/>
          <w:bCs/>
        </w:rPr>
        <w:t>data subject</w:t>
      </w:r>
      <w:r w:rsidRPr="00207659">
        <w:t>, then the form of this consent must:</w:t>
      </w:r>
    </w:p>
    <w:p w14:paraId="1DDB2430" w14:textId="77777777" w:rsidR="00B03B28" w:rsidRDefault="00B03B28" w:rsidP="00B03B28">
      <w:pPr>
        <w:pStyle w:val="ListParagraph"/>
        <w:numPr>
          <w:ilvl w:val="2"/>
          <w:numId w:val="9"/>
        </w:numPr>
      </w:pPr>
      <w:r w:rsidRPr="00207659">
        <w:t xml:space="preserve">Inform the </w:t>
      </w:r>
      <w:r w:rsidRPr="00CD309F">
        <w:rPr>
          <w:b/>
          <w:bCs/>
        </w:rPr>
        <w:t>data subject</w:t>
      </w:r>
      <w:r w:rsidRPr="00207659">
        <w:t xml:space="preserve"> of exactly what we intend to do with their </w:t>
      </w:r>
      <w:r w:rsidRPr="00CD309F">
        <w:rPr>
          <w:b/>
          <w:bCs/>
        </w:rPr>
        <w:t>personal data</w:t>
      </w:r>
      <w:r w:rsidRPr="00207659">
        <w:t>.</w:t>
      </w:r>
    </w:p>
    <w:p w14:paraId="7B080ABE" w14:textId="77777777" w:rsidR="00B03B28" w:rsidRDefault="00B03B28" w:rsidP="00B03B28">
      <w:pPr>
        <w:pStyle w:val="ListParagraph"/>
        <w:numPr>
          <w:ilvl w:val="2"/>
          <w:numId w:val="9"/>
        </w:numPr>
      </w:pPr>
      <w:r w:rsidRPr="00207659">
        <w:t>Require them to positively confirm that they consent – we cannot ask them to opt-out rather than opt-in; and</w:t>
      </w:r>
    </w:p>
    <w:p w14:paraId="7E911BE6" w14:textId="77777777" w:rsidR="00B03B28" w:rsidRPr="00207659" w:rsidRDefault="00B03B28" w:rsidP="00B03B28">
      <w:pPr>
        <w:pStyle w:val="ListParagraph"/>
        <w:numPr>
          <w:ilvl w:val="2"/>
          <w:numId w:val="9"/>
        </w:numPr>
      </w:pPr>
      <w:r w:rsidRPr="00207659">
        <w:t xml:space="preserve">Inform the </w:t>
      </w:r>
      <w:r w:rsidRPr="00CD309F">
        <w:rPr>
          <w:b/>
          <w:bCs/>
        </w:rPr>
        <w:t>data subject</w:t>
      </w:r>
      <w:r w:rsidRPr="00207659">
        <w:t xml:space="preserve"> of how they can withdraw their consent.</w:t>
      </w:r>
    </w:p>
    <w:p w14:paraId="1FE83095" w14:textId="77777777" w:rsidR="00B03B28" w:rsidRPr="00207659" w:rsidRDefault="00B03B28" w:rsidP="00B03B28">
      <w:r w:rsidRPr="00207659">
        <w:lastRenderedPageBreak/>
        <w:t xml:space="preserve">Any consent must be freely given, which means that we cannot make the provision of any goods or services or other matter conditional on a </w:t>
      </w:r>
      <w:r w:rsidRPr="00CD309F">
        <w:rPr>
          <w:b/>
          <w:bCs/>
        </w:rPr>
        <w:t>data subject</w:t>
      </w:r>
      <w:r w:rsidRPr="00207659">
        <w:t xml:space="preserve"> giving their consent.</w:t>
      </w:r>
    </w:p>
    <w:p w14:paraId="299C7881" w14:textId="77777777" w:rsidR="00B03B28" w:rsidRPr="00207659" w:rsidRDefault="00B03B28" w:rsidP="00B03B28">
      <w:r w:rsidRPr="00207659">
        <w:t>Consent may need to be refreshed where we may need to process the Personal Data for a different and incompatible purpose which was not disclosed when the consent was first considered by the Data Subject.</w:t>
      </w:r>
    </w:p>
    <w:p w14:paraId="72C7C56D" w14:textId="77777777" w:rsidR="00B03B28" w:rsidRPr="00207659" w:rsidRDefault="00B03B28" w:rsidP="00B03B28">
      <w:r w:rsidRPr="00207659">
        <w:t>The DPO must always be consulted in relation to any consent form before consent is obtained.</w:t>
      </w:r>
    </w:p>
    <w:p w14:paraId="74EDDB42" w14:textId="77777777" w:rsidR="00B03B28" w:rsidRPr="00207659" w:rsidRDefault="00B03B28" w:rsidP="00B03B28">
      <w:pPr>
        <w:spacing w:after="0"/>
      </w:pPr>
      <w:r w:rsidRPr="00207659">
        <w:t>A record must always be kept of any consent, including how it was obtained and when.</w:t>
      </w:r>
    </w:p>
    <w:p w14:paraId="64016C22" w14:textId="77777777" w:rsidR="00B03B28" w:rsidRDefault="00B03B28" w:rsidP="00B03B28">
      <w:pPr>
        <w:spacing w:after="0"/>
        <w:jc w:val="both"/>
        <w:rPr>
          <w:rFonts w:cstheme="minorHAnsi"/>
          <w:b/>
          <w:bCs/>
          <w:color w:val="FF0000"/>
        </w:rPr>
      </w:pPr>
    </w:p>
    <w:p w14:paraId="259E499E" w14:textId="77777777" w:rsidR="00B03B28" w:rsidRPr="00C904AB" w:rsidRDefault="00B03B28" w:rsidP="00E279EF">
      <w:pPr>
        <w:pStyle w:val="Heading1"/>
      </w:pPr>
      <w:bookmarkStart w:id="14" w:name="_Toc213941797"/>
      <w:bookmarkStart w:id="15" w:name="_Toc214285772"/>
      <w:r>
        <w:t>Data subjects’ rights</w:t>
      </w:r>
      <w:bookmarkEnd w:id="14"/>
      <w:bookmarkEnd w:id="15"/>
    </w:p>
    <w:p w14:paraId="447AF024" w14:textId="77777777" w:rsidR="00B03B28" w:rsidRPr="007E6D1A" w:rsidRDefault="00B03B28" w:rsidP="00B03B28">
      <w:r>
        <w:t>I</w:t>
      </w:r>
      <w:r w:rsidRPr="007E6D1A">
        <w:t xml:space="preserve">n addition to the right to be informed and the right to withdraw consent, we will process all </w:t>
      </w:r>
      <w:r w:rsidRPr="003E5610">
        <w:rPr>
          <w:b/>
          <w:bCs/>
        </w:rPr>
        <w:t>personal data</w:t>
      </w:r>
      <w:r w:rsidRPr="007E6D1A">
        <w:t xml:space="preserve"> in line with </w:t>
      </w:r>
      <w:r w:rsidRPr="003E5610">
        <w:rPr>
          <w:b/>
          <w:bCs/>
        </w:rPr>
        <w:t>data subjects'</w:t>
      </w:r>
      <w:r w:rsidRPr="007E6D1A">
        <w:t xml:space="preserve"> rights, in particular their right to:</w:t>
      </w:r>
    </w:p>
    <w:p w14:paraId="3B5B6254" w14:textId="77777777" w:rsidR="00B03B28" w:rsidRPr="007E6D1A" w:rsidRDefault="00B03B28" w:rsidP="00B03B28">
      <w:pPr>
        <w:pStyle w:val="ListParagraph"/>
        <w:numPr>
          <w:ilvl w:val="0"/>
          <w:numId w:val="20"/>
        </w:numPr>
      </w:pPr>
      <w:r w:rsidRPr="007E6D1A">
        <w:t xml:space="preserve">request access to any </w:t>
      </w:r>
      <w:r w:rsidRPr="003E5610">
        <w:rPr>
          <w:b/>
          <w:bCs/>
        </w:rPr>
        <w:t>personal data</w:t>
      </w:r>
      <w:r w:rsidRPr="007E6D1A">
        <w:t xml:space="preserve"> we hold about them.</w:t>
      </w:r>
    </w:p>
    <w:p w14:paraId="3BD814C5" w14:textId="77777777" w:rsidR="00B03B28" w:rsidRPr="007E6D1A" w:rsidRDefault="00B03B28" w:rsidP="00B03B28">
      <w:pPr>
        <w:pStyle w:val="ListParagraph"/>
        <w:numPr>
          <w:ilvl w:val="0"/>
          <w:numId w:val="20"/>
        </w:numPr>
      </w:pPr>
      <w:r w:rsidRPr="007E6D1A">
        <w:t xml:space="preserve">object to the </w:t>
      </w:r>
      <w:r w:rsidRPr="003E5610">
        <w:rPr>
          <w:b/>
          <w:bCs/>
        </w:rPr>
        <w:t>processing</w:t>
      </w:r>
      <w:r w:rsidRPr="007E6D1A">
        <w:t xml:space="preserve"> of their </w:t>
      </w:r>
      <w:r w:rsidRPr="003E5610">
        <w:rPr>
          <w:b/>
          <w:bCs/>
        </w:rPr>
        <w:t>personal data</w:t>
      </w:r>
      <w:r w:rsidRPr="007E6D1A">
        <w:t>, including the right to object to direct marketing.</w:t>
      </w:r>
    </w:p>
    <w:p w14:paraId="6BA1A4C0" w14:textId="77777777" w:rsidR="00B03B28" w:rsidRPr="007E6D1A" w:rsidRDefault="00B03B28" w:rsidP="00B03B28">
      <w:pPr>
        <w:pStyle w:val="ListParagraph"/>
        <w:numPr>
          <w:ilvl w:val="0"/>
          <w:numId w:val="20"/>
        </w:numPr>
      </w:pPr>
      <w:r w:rsidRPr="007E6D1A">
        <w:t xml:space="preserve">have inaccurate or incomplete </w:t>
      </w:r>
      <w:r w:rsidRPr="003E5610">
        <w:rPr>
          <w:b/>
          <w:bCs/>
        </w:rPr>
        <w:t>personal data</w:t>
      </w:r>
      <w:r w:rsidRPr="007E6D1A">
        <w:t xml:space="preserve"> about them rectified.</w:t>
      </w:r>
    </w:p>
    <w:p w14:paraId="333A5C20" w14:textId="77777777" w:rsidR="00B03B28" w:rsidRPr="007E6D1A" w:rsidRDefault="00B03B28" w:rsidP="00B03B28">
      <w:pPr>
        <w:pStyle w:val="ListParagraph"/>
        <w:numPr>
          <w:ilvl w:val="0"/>
          <w:numId w:val="20"/>
        </w:numPr>
      </w:pPr>
      <w:r w:rsidRPr="007E6D1A">
        <w:t xml:space="preserve">restrict processing of their personal data. </w:t>
      </w:r>
    </w:p>
    <w:p w14:paraId="60ED138F" w14:textId="77777777" w:rsidR="00B03B28" w:rsidRPr="007E6D1A" w:rsidRDefault="00B03B28" w:rsidP="00B03B28">
      <w:pPr>
        <w:pStyle w:val="ListParagraph"/>
        <w:numPr>
          <w:ilvl w:val="0"/>
          <w:numId w:val="20"/>
        </w:numPr>
      </w:pPr>
      <w:r w:rsidRPr="007E6D1A">
        <w:t xml:space="preserve">have </w:t>
      </w:r>
      <w:r w:rsidRPr="003E5610">
        <w:rPr>
          <w:b/>
          <w:bCs/>
        </w:rPr>
        <w:t>personal data</w:t>
      </w:r>
      <w:r w:rsidRPr="007E6D1A">
        <w:t xml:space="preserve"> we hold about them erased</w:t>
      </w:r>
      <w:r>
        <w:t>.</w:t>
      </w:r>
    </w:p>
    <w:p w14:paraId="02145049" w14:textId="77777777" w:rsidR="00B03B28" w:rsidRPr="007E6D1A" w:rsidRDefault="00B03B28" w:rsidP="00B03B28">
      <w:pPr>
        <w:pStyle w:val="ListParagraph"/>
        <w:numPr>
          <w:ilvl w:val="0"/>
          <w:numId w:val="20"/>
        </w:numPr>
      </w:pPr>
      <w:r w:rsidRPr="007E6D1A">
        <w:t>object to the making of decisions about them by automated means.</w:t>
      </w:r>
    </w:p>
    <w:p w14:paraId="6058B33F" w14:textId="77777777" w:rsidR="00B03B28" w:rsidRPr="007E6D1A" w:rsidRDefault="00B03B28" w:rsidP="00B03B28">
      <w:r w:rsidRPr="007E6D1A">
        <w:t xml:space="preserve">The rights available to </w:t>
      </w:r>
      <w:r w:rsidRPr="003E5610">
        <w:rPr>
          <w:b/>
          <w:bCs/>
        </w:rPr>
        <w:t>data subjects</w:t>
      </w:r>
      <w:r w:rsidRPr="007E6D1A">
        <w:t xml:space="preserve"> will depend on the lawful basis for processing, for example, where </w:t>
      </w:r>
      <w:r w:rsidRPr="003E5610">
        <w:rPr>
          <w:b/>
          <w:bCs/>
        </w:rPr>
        <w:t>personal data</w:t>
      </w:r>
      <w:r w:rsidRPr="007E6D1A">
        <w:t xml:space="preserve"> is </w:t>
      </w:r>
      <w:r w:rsidRPr="003E5610">
        <w:rPr>
          <w:b/>
          <w:bCs/>
        </w:rPr>
        <w:t>processed</w:t>
      </w:r>
      <w:r w:rsidRPr="007E6D1A">
        <w:t xml:space="preserve"> under the lawful basis of public task, then the </w:t>
      </w:r>
      <w:r w:rsidRPr="003E5610">
        <w:rPr>
          <w:b/>
          <w:bCs/>
        </w:rPr>
        <w:t>data subject</w:t>
      </w:r>
      <w:r w:rsidRPr="007E6D1A">
        <w:t xml:space="preserve"> cannot withdraw consent for such processing, but they exercise the right of objection.</w:t>
      </w:r>
    </w:p>
    <w:p w14:paraId="45E1509B" w14:textId="77777777" w:rsidR="00B03B28" w:rsidRPr="007E6D1A" w:rsidRDefault="00B03B28" w:rsidP="00B03B28">
      <w:r w:rsidRPr="007E6D1A">
        <w:t xml:space="preserve">Except for the right to object to direct marketing, other rights requests in an education or employment context can be complex. We will comply with our obligations under </w:t>
      </w:r>
      <w:r w:rsidRPr="003E5610">
        <w:rPr>
          <w:b/>
          <w:bCs/>
        </w:rPr>
        <w:t>data protection</w:t>
      </w:r>
      <w:r w:rsidRPr="007E6D1A">
        <w:t xml:space="preserve"> </w:t>
      </w:r>
      <w:r w:rsidRPr="003E5610">
        <w:rPr>
          <w:b/>
          <w:bCs/>
        </w:rPr>
        <w:t xml:space="preserve">laws </w:t>
      </w:r>
      <w:r w:rsidRPr="007E6D1A">
        <w:t xml:space="preserve">and the guidance given by the </w:t>
      </w:r>
      <w:r w:rsidRPr="003E5610">
        <w:rPr>
          <w:b/>
          <w:bCs/>
        </w:rPr>
        <w:t>ICO</w:t>
      </w:r>
      <w:r w:rsidRPr="007E6D1A">
        <w:t xml:space="preserve"> in respect of individuals seeking to exercise their rights.</w:t>
      </w:r>
    </w:p>
    <w:p w14:paraId="6FDE172F" w14:textId="77777777" w:rsidR="00B03B28" w:rsidRPr="007E6D1A" w:rsidRDefault="00B03B28" w:rsidP="00B03B28">
      <w:r w:rsidRPr="007E6D1A">
        <w:t xml:space="preserve">We will consider </w:t>
      </w:r>
      <w:r w:rsidRPr="003E5610">
        <w:rPr>
          <w:b/>
          <w:bCs/>
        </w:rPr>
        <w:t>data subject</w:t>
      </w:r>
      <w:r w:rsidRPr="007E6D1A">
        <w:t xml:space="preserve"> requests and provide a response within one month, except if we consider the issue to be too complex to resolve within that period then we may extend the response period by a further two months.  If this is necessary, then we will inform the </w:t>
      </w:r>
      <w:r w:rsidRPr="003E5610">
        <w:rPr>
          <w:b/>
          <w:bCs/>
        </w:rPr>
        <w:t>data subject</w:t>
      </w:r>
      <w:r w:rsidRPr="007E6D1A">
        <w:t xml:space="preserve"> within one month of their request that this is the case.</w:t>
      </w:r>
    </w:p>
    <w:p w14:paraId="362C4DDA" w14:textId="77777777" w:rsidR="00B03B28" w:rsidRPr="007E6D1A" w:rsidRDefault="00B03B28" w:rsidP="00B03B28">
      <w:r w:rsidRPr="007E6D1A">
        <w:t xml:space="preserve">Where we are unable to grant </w:t>
      </w:r>
      <w:r w:rsidRPr="00175BEF">
        <w:rPr>
          <w:b/>
          <w:bCs/>
        </w:rPr>
        <w:t>data subjects</w:t>
      </w:r>
      <w:r w:rsidRPr="007E6D1A">
        <w:t xml:space="preserve"> any requests made as part of their rights, for example, where we are unable to delete data as we are required to retain it in relation to any claim or legal proceedings, we will explain to the </w:t>
      </w:r>
      <w:r w:rsidRPr="00175BEF">
        <w:rPr>
          <w:b/>
          <w:bCs/>
        </w:rPr>
        <w:t>data subject</w:t>
      </w:r>
      <w:r w:rsidRPr="007E6D1A">
        <w:t xml:space="preserve"> why this is the case. In those circumstances we will inform the </w:t>
      </w:r>
      <w:r w:rsidRPr="00175BEF">
        <w:rPr>
          <w:b/>
          <w:bCs/>
        </w:rPr>
        <w:t>data subject</w:t>
      </w:r>
      <w:r w:rsidRPr="007E6D1A">
        <w:t xml:space="preserve"> of their right to complain to the ICO at the time that we inform them of our decision in relation to their request.</w:t>
      </w:r>
    </w:p>
    <w:p w14:paraId="5CB36DB3" w14:textId="77777777" w:rsidR="00B03B28" w:rsidRPr="007E6D1A" w:rsidRDefault="00B03B28" w:rsidP="00B03B28">
      <w:r w:rsidRPr="007E6D1A">
        <w:t xml:space="preserve">The DPO must be consulted in relation to any </w:t>
      </w:r>
      <w:r w:rsidRPr="00175BEF">
        <w:rPr>
          <w:b/>
          <w:bCs/>
        </w:rPr>
        <w:t>data subject</w:t>
      </w:r>
      <w:r w:rsidRPr="007E6D1A">
        <w:t xml:space="preserve"> rights requests.</w:t>
      </w:r>
    </w:p>
    <w:p w14:paraId="6A844D22" w14:textId="77777777" w:rsidR="00B03B28" w:rsidRPr="00175BEF" w:rsidRDefault="00B03B28" w:rsidP="00B03B28">
      <w:pPr>
        <w:rPr>
          <w:b/>
          <w:bCs/>
        </w:rPr>
      </w:pPr>
      <w:r w:rsidRPr="00175BEF">
        <w:rPr>
          <w:b/>
          <w:bCs/>
        </w:rPr>
        <w:t>The Right of Access to Personal Data</w:t>
      </w:r>
    </w:p>
    <w:p w14:paraId="708FFAC6" w14:textId="77777777" w:rsidR="00B03B28" w:rsidRPr="007E6D1A" w:rsidRDefault="00B03B28" w:rsidP="00B03B28">
      <w:r w:rsidRPr="007E6D1A">
        <w:t xml:space="preserve">Data subjects may request access to personal data we hold about them.  Such requests will be considered in line with the </w:t>
      </w:r>
      <w:r>
        <w:t>HET</w:t>
      </w:r>
      <w:r w:rsidRPr="007E6D1A">
        <w:t xml:space="preserve"> Subject Access Request Procedure</w:t>
      </w:r>
      <w:r>
        <w:t xml:space="preserve">; a copy is available upon request. </w:t>
      </w:r>
    </w:p>
    <w:p w14:paraId="5E946D92" w14:textId="77777777" w:rsidR="00B03B28" w:rsidRPr="00175BEF" w:rsidRDefault="00B03B28" w:rsidP="00B03B28">
      <w:pPr>
        <w:spacing w:after="0"/>
      </w:pPr>
    </w:p>
    <w:p w14:paraId="7F3C6CC0" w14:textId="77777777" w:rsidR="00B03B28" w:rsidRDefault="00B03B28" w:rsidP="00E279EF">
      <w:pPr>
        <w:pStyle w:val="Heading1"/>
      </w:pPr>
      <w:bookmarkStart w:id="16" w:name="_Toc213941798"/>
      <w:bookmarkStart w:id="17" w:name="_Toc214285773"/>
      <w:r>
        <w:lastRenderedPageBreak/>
        <w:t>Data Security</w:t>
      </w:r>
      <w:bookmarkEnd w:id="16"/>
      <w:bookmarkEnd w:id="17"/>
    </w:p>
    <w:p w14:paraId="4C250579" w14:textId="77777777" w:rsidR="00B03B28" w:rsidRPr="003B70C2" w:rsidRDefault="00B03B28" w:rsidP="00B03B28">
      <w:r w:rsidRPr="003B70C2">
        <w:t xml:space="preserve">We will take appropriate security measures against unlawful or unauthorised </w:t>
      </w:r>
      <w:r w:rsidRPr="004F26B4">
        <w:rPr>
          <w:b/>
          <w:bCs/>
        </w:rPr>
        <w:t>processing</w:t>
      </w:r>
      <w:r w:rsidRPr="003B70C2">
        <w:t xml:space="preserve"> of </w:t>
      </w:r>
      <w:r w:rsidRPr="004F26B4">
        <w:rPr>
          <w:b/>
          <w:bCs/>
        </w:rPr>
        <w:t>personal data</w:t>
      </w:r>
      <w:r w:rsidRPr="003B70C2">
        <w:t xml:space="preserve">, and against the accidental loss of, or damage to, </w:t>
      </w:r>
      <w:r w:rsidRPr="004F26B4">
        <w:rPr>
          <w:b/>
          <w:bCs/>
        </w:rPr>
        <w:t>personal data.</w:t>
      </w:r>
    </w:p>
    <w:p w14:paraId="434FD962" w14:textId="77777777" w:rsidR="00B03B28" w:rsidRPr="003B70C2" w:rsidRDefault="00B03B28" w:rsidP="00B03B28">
      <w:r w:rsidRPr="003B70C2">
        <w:t xml:space="preserve">We will put in place procedures and technologies to maintain the security of all personal data from the point of collection to the point of destruction. </w:t>
      </w:r>
    </w:p>
    <w:p w14:paraId="69536A0D" w14:textId="77777777" w:rsidR="00B03B28" w:rsidRPr="003B70C2" w:rsidRDefault="00B03B28" w:rsidP="00B03B28">
      <w:pPr>
        <w:spacing w:after="0"/>
      </w:pPr>
      <w:r w:rsidRPr="003B70C2">
        <w:t>Security procedures include:</w:t>
      </w:r>
    </w:p>
    <w:p w14:paraId="401872AD" w14:textId="77777777" w:rsidR="00B03B28" w:rsidRDefault="00B03B28" w:rsidP="00B03B28">
      <w:pPr>
        <w:pStyle w:val="ListParagraph"/>
        <w:numPr>
          <w:ilvl w:val="2"/>
          <w:numId w:val="9"/>
        </w:numPr>
      </w:pPr>
      <w:r w:rsidRPr="003B70C2">
        <w:t xml:space="preserve">Paper-based records and portable electronic devices, such as laptops and hard drives that contain </w:t>
      </w:r>
      <w:r w:rsidRPr="004F26B4">
        <w:rPr>
          <w:b/>
          <w:bCs/>
        </w:rPr>
        <w:t>personal data</w:t>
      </w:r>
      <w:r w:rsidRPr="003B70C2">
        <w:t xml:space="preserve"> are stored securely when not in use within locked offices or locked cabinets. </w:t>
      </w:r>
    </w:p>
    <w:p w14:paraId="04F43DA7" w14:textId="77777777" w:rsidR="00B03B28" w:rsidRDefault="00B03B28" w:rsidP="00B03B28">
      <w:pPr>
        <w:pStyle w:val="ListParagraph"/>
        <w:numPr>
          <w:ilvl w:val="2"/>
          <w:numId w:val="9"/>
        </w:numPr>
      </w:pPr>
      <w:r w:rsidRPr="003B70C2">
        <w:t xml:space="preserve">Papers containing confidential </w:t>
      </w:r>
      <w:r w:rsidRPr="004F26B4">
        <w:rPr>
          <w:b/>
          <w:bCs/>
        </w:rPr>
        <w:t>personal data</w:t>
      </w:r>
      <w:r w:rsidRPr="003B70C2">
        <w:t xml:space="preserve"> must not be left on office and classroom desks, on staffroom tables, pinned to notice/display boards, or left anywhere else where there is general access. </w:t>
      </w:r>
    </w:p>
    <w:p w14:paraId="28EDEB3D" w14:textId="77777777" w:rsidR="00B03B28" w:rsidRDefault="00B03B28" w:rsidP="00B03B28">
      <w:pPr>
        <w:pStyle w:val="ListParagraph"/>
        <w:numPr>
          <w:ilvl w:val="2"/>
          <w:numId w:val="9"/>
        </w:numPr>
      </w:pPr>
      <w:r w:rsidRPr="003B70C2">
        <w:t xml:space="preserve">There are entry controls in all schools and any non-authorised person seen in an entry-controlled area will be challenged by a member of staff. </w:t>
      </w:r>
    </w:p>
    <w:p w14:paraId="4A664625" w14:textId="77777777" w:rsidR="00B03B28" w:rsidRDefault="00B03B28" w:rsidP="00B03B28">
      <w:pPr>
        <w:pStyle w:val="ListParagraph"/>
        <w:numPr>
          <w:ilvl w:val="2"/>
          <w:numId w:val="9"/>
        </w:numPr>
      </w:pPr>
      <w:r w:rsidRPr="003B70C2">
        <w:t>Desks and cupboards should be kept locked if they hold confidential information of any kind. (Personal information is always considered confidential.)</w:t>
      </w:r>
    </w:p>
    <w:p w14:paraId="509DE21E" w14:textId="77777777" w:rsidR="00B03B28" w:rsidRDefault="00B03B28" w:rsidP="00B03B28">
      <w:pPr>
        <w:pStyle w:val="ListParagraph"/>
        <w:numPr>
          <w:ilvl w:val="2"/>
          <w:numId w:val="9"/>
        </w:numPr>
      </w:pPr>
      <w:r w:rsidRPr="003B70C2">
        <w:t xml:space="preserve">Paper documents/records containing confidential or sensitive information should be securely disposed of in line with our Record and Retention </w:t>
      </w:r>
      <w:r>
        <w:t>Policy</w:t>
      </w:r>
      <w:r w:rsidRPr="003B70C2">
        <w:t xml:space="preserve">). </w:t>
      </w:r>
    </w:p>
    <w:p w14:paraId="53F86938" w14:textId="77777777" w:rsidR="00B03B28" w:rsidRDefault="00B03B28" w:rsidP="00B03B28">
      <w:pPr>
        <w:pStyle w:val="ListParagraph"/>
        <w:numPr>
          <w:ilvl w:val="2"/>
          <w:numId w:val="9"/>
        </w:numPr>
      </w:pPr>
      <w:r w:rsidRPr="003B70C2">
        <w:t xml:space="preserve">Digital storage devices should be physically destroyed when they are no longer required. IT assets must be disposed of in accordance with the Information Commissioner’s Office </w:t>
      </w:r>
      <w:r>
        <w:t xml:space="preserve">(ICO) </w:t>
      </w:r>
      <w:r w:rsidRPr="003B70C2">
        <w:t>guidance on the disposal of IT assets.</w:t>
      </w:r>
    </w:p>
    <w:p w14:paraId="7BE97EC1" w14:textId="77777777" w:rsidR="00B03B28" w:rsidRDefault="00B03B28" w:rsidP="00B03B28">
      <w:pPr>
        <w:pStyle w:val="ListParagraph"/>
        <w:numPr>
          <w:ilvl w:val="2"/>
          <w:numId w:val="9"/>
        </w:numPr>
      </w:pPr>
      <w:r w:rsidRPr="003B70C2">
        <w:t xml:space="preserve">Staff, pupils or governors who store personal information on any personal devices are expected to follow the same security procedures as for school-owned equipment. See HET specific online safety policy / ICT policy / acceptable IT use agreement / policy on acceptable use of IT. </w:t>
      </w:r>
    </w:p>
    <w:p w14:paraId="47B0A427" w14:textId="77777777" w:rsidR="00B03B28" w:rsidRDefault="00B03B28" w:rsidP="00B03B28">
      <w:pPr>
        <w:pStyle w:val="ListParagraph"/>
        <w:numPr>
          <w:ilvl w:val="2"/>
          <w:numId w:val="9"/>
        </w:numPr>
      </w:pPr>
      <w:r>
        <w:t>HET</w:t>
      </w:r>
      <w:r w:rsidRPr="003B70C2">
        <w:t xml:space="preserve"> staff are encouraged to utilise the </w:t>
      </w:r>
      <w:r>
        <w:t xml:space="preserve">HET </w:t>
      </w:r>
      <w:r w:rsidRPr="003B70C2">
        <w:t>Cloud storage solution rather than removable media storage.</w:t>
      </w:r>
    </w:p>
    <w:p w14:paraId="5E9657B0" w14:textId="77777777" w:rsidR="00B03B28" w:rsidRDefault="00B03B28" w:rsidP="00B03B28">
      <w:pPr>
        <w:pStyle w:val="ListParagraph"/>
        <w:numPr>
          <w:ilvl w:val="2"/>
          <w:numId w:val="9"/>
        </w:numPr>
      </w:pPr>
      <w:r w:rsidRPr="003B70C2">
        <w:t xml:space="preserve">Where we need to share </w:t>
      </w:r>
      <w:r w:rsidRPr="004F26B4">
        <w:rPr>
          <w:b/>
          <w:bCs/>
        </w:rPr>
        <w:t>personal data</w:t>
      </w:r>
      <w:r w:rsidRPr="003B70C2">
        <w:t xml:space="preserve"> with a third party, we carry out due diligence and take reasonable steps to ensure it is stored securely and adequately protected.</w:t>
      </w:r>
    </w:p>
    <w:p w14:paraId="48AEEDE1" w14:textId="77777777" w:rsidR="00B03B28" w:rsidRDefault="00B03B28" w:rsidP="00B03B28">
      <w:pPr>
        <w:pStyle w:val="ListParagraph"/>
        <w:numPr>
          <w:ilvl w:val="2"/>
          <w:numId w:val="9"/>
        </w:numPr>
      </w:pPr>
      <w:r w:rsidRPr="004F26B4">
        <w:rPr>
          <w:b/>
          <w:bCs/>
        </w:rPr>
        <w:t>Data users</w:t>
      </w:r>
      <w:r w:rsidRPr="003B70C2">
        <w:t xml:space="preserve"> must ensure that individual monitors do not show confidential information to passers-by and that they log off from their PC when it is left unattended.</w:t>
      </w:r>
    </w:p>
    <w:p w14:paraId="79E89CA3" w14:textId="77777777" w:rsidR="00B03B28" w:rsidRPr="003B70C2" w:rsidRDefault="00B03B28" w:rsidP="00B03B28">
      <w:pPr>
        <w:pStyle w:val="ListParagraph"/>
        <w:numPr>
          <w:ilvl w:val="2"/>
          <w:numId w:val="9"/>
        </w:numPr>
      </w:pPr>
      <w:r w:rsidRPr="003B70C2">
        <w:t xml:space="preserve">Documents containing </w:t>
      </w:r>
      <w:r w:rsidRPr="003B70C2">
        <w:rPr>
          <w:b/>
          <w:bCs/>
        </w:rPr>
        <w:t>personal data</w:t>
      </w:r>
      <w:r w:rsidRPr="003B70C2">
        <w:t xml:space="preserve"> must be collected immediately from printers and not left on photocopiers.</w:t>
      </w:r>
    </w:p>
    <w:p w14:paraId="6BCE197D" w14:textId="77777777" w:rsidR="00B03B28" w:rsidRDefault="00B03B28" w:rsidP="00B03B28">
      <w:pPr>
        <w:spacing w:after="0"/>
      </w:pPr>
      <w:r w:rsidRPr="003B70C2">
        <w:t>Any member of staff found to be in breach of the above security measures may be subject to disciplinary action.</w:t>
      </w:r>
    </w:p>
    <w:p w14:paraId="5CB4CF6A" w14:textId="77777777" w:rsidR="00B03B28" w:rsidRDefault="00B03B28" w:rsidP="00B03B28"/>
    <w:p w14:paraId="1F85EADA" w14:textId="77777777" w:rsidR="00B03B28" w:rsidRDefault="00B03B28" w:rsidP="00E279EF">
      <w:pPr>
        <w:pStyle w:val="Heading1"/>
      </w:pPr>
      <w:bookmarkStart w:id="18" w:name="_Toc213941799"/>
      <w:bookmarkStart w:id="19" w:name="_Toc214285774"/>
      <w:r>
        <w:t>Data Projection Impact Assessments (DPIA’s)</w:t>
      </w:r>
      <w:bookmarkEnd w:id="18"/>
      <w:bookmarkEnd w:id="19"/>
    </w:p>
    <w:p w14:paraId="6F8F82C3" w14:textId="77777777" w:rsidR="00B03B28" w:rsidRPr="003B70C2" w:rsidRDefault="00B03B28" w:rsidP="00B03B28">
      <w:r>
        <w:t>HET</w:t>
      </w:r>
      <w:r w:rsidRPr="003B70C2">
        <w:t xml:space="preserve"> takes data protection very seriously and will consider and comply with the requirements of </w:t>
      </w:r>
      <w:r w:rsidRPr="00AE651F">
        <w:rPr>
          <w:b/>
          <w:bCs/>
        </w:rPr>
        <w:t>data protection legislation</w:t>
      </w:r>
      <w:r w:rsidRPr="003B70C2">
        <w:t xml:space="preserve"> in relation to </w:t>
      </w:r>
      <w:proofErr w:type="gramStart"/>
      <w:r w:rsidRPr="003B70C2">
        <w:t>all of</w:t>
      </w:r>
      <w:proofErr w:type="gramEnd"/>
      <w:r w:rsidRPr="003B70C2">
        <w:t xml:space="preserve"> its activities whenever these involve the use of personal data, in accordance with the principles of data protection by design and default.</w:t>
      </w:r>
    </w:p>
    <w:p w14:paraId="6F985D4F" w14:textId="77777777" w:rsidR="00B03B28" w:rsidRPr="003B70C2" w:rsidRDefault="00B03B28" w:rsidP="00B03B28">
      <w:r w:rsidRPr="003B70C2">
        <w:t>In certain circumstances the law requires us to carry out detailed assessments of proposed processing</w:t>
      </w:r>
      <w:r>
        <w:t xml:space="preserve"> in a </w:t>
      </w:r>
      <w:r w:rsidRPr="009A22B0">
        <w:rPr>
          <w:b/>
          <w:bCs/>
        </w:rPr>
        <w:t>Data Protection Impact Assessment</w:t>
      </w:r>
      <w:r>
        <w:t xml:space="preserve"> (“</w:t>
      </w:r>
      <w:r w:rsidRPr="009A22B0">
        <w:rPr>
          <w:b/>
          <w:bCs/>
        </w:rPr>
        <w:t>DPIA</w:t>
      </w:r>
      <w:r>
        <w:t xml:space="preserve">”).  </w:t>
      </w:r>
      <w:r w:rsidRPr="003B70C2">
        <w:t xml:space="preserve">This includes where we intend to use </w:t>
      </w:r>
      <w:r w:rsidRPr="003B70C2">
        <w:lastRenderedPageBreak/>
        <w:t xml:space="preserve">new technologies which might pose a high risk to the rights of </w:t>
      </w:r>
      <w:r w:rsidRPr="00AE651F">
        <w:rPr>
          <w:b/>
          <w:bCs/>
        </w:rPr>
        <w:t>data subjects</w:t>
      </w:r>
      <w:r w:rsidRPr="003B70C2">
        <w:t xml:space="preserve"> because of the types of data we will be </w:t>
      </w:r>
      <w:r w:rsidRPr="00AE651F">
        <w:rPr>
          <w:b/>
          <w:bCs/>
        </w:rPr>
        <w:t>processing</w:t>
      </w:r>
      <w:r w:rsidRPr="003B70C2">
        <w:t xml:space="preserve"> or the way that we intend to do so.</w:t>
      </w:r>
    </w:p>
    <w:p w14:paraId="4340A43F" w14:textId="77777777" w:rsidR="00B03B28" w:rsidRPr="003B70C2" w:rsidRDefault="00B03B28" w:rsidP="00B03B28">
      <w:r>
        <w:t>We</w:t>
      </w:r>
      <w:r w:rsidRPr="003B70C2">
        <w:t xml:space="preserve"> will complete </w:t>
      </w:r>
      <w:r>
        <w:t xml:space="preserve">a </w:t>
      </w:r>
      <w:r w:rsidRPr="00AE651F">
        <w:rPr>
          <w:b/>
          <w:bCs/>
        </w:rPr>
        <w:t>DPIA</w:t>
      </w:r>
      <w:r>
        <w:t xml:space="preserve"> for</w:t>
      </w:r>
      <w:r w:rsidRPr="003B70C2">
        <w:t xml:space="preserve"> such proposed </w:t>
      </w:r>
      <w:r w:rsidRPr="00AE651F">
        <w:rPr>
          <w:b/>
          <w:bCs/>
        </w:rPr>
        <w:t>processing</w:t>
      </w:r>
      <w:r>
        <w:t>; HET</w:t>
      </w:r>
      <w:r w:rsidRPr="003B70C2">
        <w:t xml:space="preserve"> has a template document which ensures that all relevant matters are considered.</w:t>
      </w:r>
    </w:p>
    <w:p w14:paraId="21E9EB2A" w14:textId="77777777" w:rsidR="00B03B28" w:rsidRDefault="00B03B28" w:rsidP="00B03B28">
      <w:pPr>
        <w:spacing w:after="0"/>
      </w:pPr>
      <w:r w:rsidRPr="003B70C2">
        <w:t>The</w:t>
      </w:r>
      <w:r>
        <w:t xml:space="preserve"> HET</w:t>
      </w:r>
      <w:r w:rsidRPr="003B70C2">
        <w:t xml:space="preserve"> DPO should always be consulted as to whether a </w:t>
      </w:r>
      <w:r w:rsidRPr="0039531E">
        <w:rPr>
          <w:b/>
          <w:bCs/>
        </w:rPr>
        <w:t>DPIA</w:t>
      </w:r>
      <w:r w:rsidRPr="003B70C2">
        <w:t xml:space="preserve"> is required, and if so how to undertake that assessment.</w:t>
      </w:r>
    </w:p>
    <w:p w14:paraId="25EF81C7" w14:textId="77777777" w:rsidR="00B03B28" w:rsidRPr="00A43306" w:rsidRDefault="00B03B28" w:rsidP="00B03B28"/>
    <w:p w14:paraId="705268C3" w14:textId="77777777" w:rsidR="00B03B28" w:rsidRDefault="00B03B28" w:rsidP="00E279EF">
      <w:pPr>
        <w:pStyle w:val="Heading1"/>
      </w:pPr>
      <w:bookmarkStart w:id="20" w:name="_Toc213941800"/>
      <w:bookmarkStart w:id="21" w:name="_Toc214285775"/>
      <w:r>
        <w:t>Personal data breaches</w:t>
      </w:r>
      <w:bookmarkEnd w:id="20"/>
      <w:bookmarkEnd w:id="21"/>
    </w:p>
    <w:p w14:paraId="2489E6E5" w14:textId="77777777" w:rsidR="00B03B28" w:rsidRPr="00FD18CE" w:rsidRDefault="00B03B28" w:rsidP="00B03B28">
      <w:r>
        <w:t>HET</w:t>
      </w:r>
      <w:r w:rsidRPr="00FD18CE">
        <w:t xml:space="preserve"> recognises that a breach of </w:t>
      </w:r>
      <w:r w:rsidRPr="00FD18CE">
        <w:rPr>
          <w:b/>
          <w:bCs/>
        </w:rPr>
        <w:t>personal data</w:t>
      </w:r>
      <w:r w:rsidRPr="00FD18CE">
        <w:t xml:space="preserve"> could happen, despite our policies, procedures and measures in place to protect </w:t>
      </w:r>
      <w:r w:rsidRPr="00FD18CE">
        <w:rPr>
          <w:b/>
          <w:bCs/>
        </w:rPr>
        <w:t>personal data</w:t>
      </w:r>
      <w:r w:rsidRPr="00FD18CE">
        <w:t xml:space="preserve">, and we will respond to any breach as quickly as possible </w:t>
      </w:r>
      <w:proofErr w:type="gramStart"/>
      <w:r w:rsidRPr="00FD18CE">
        <w:t>in order to</w:t>
      </w:r>
      <w:proofErr w:type="gramEnd"/>
      <w:r w:rsidRPr="00FD18CE">
        <w:t xml:space="preserve"> minimise any risks or potential harm to individuals.</w:t>
      </w:r>
    </w:p>
    <w:p w14:paraId="596BA1F4" w14:textId="77777777" w:rsidR="00B03B28" w:rsidRDefault="00B03B28" w:rsidP="00B03B28">
      <w:r>
        <w:t>HET’s</w:t>
      </w:r>
      <w:r w:rsidRPr="00FD18CE">
        <w:t xml:space="preserve"> Data Breach Procedure supports this policy and must be followed in relation to any actual or suspected breach of personal data</w:t>
      </w:r>
      <w:r>
        <w:t xml:space="preserve">; a copy is available on request. </w:t>
      </w:r>
    </w:p>
    <w:p w14:paraId="1130E16A" w14:textId="77777777" w:rsidR="00B03B28" w:rsidRPr="00FD18CE" w:rsidRDefault="00B03B28" w:rsidP="00B03B28"/>
    <w:p w14:paraId="1B4455D5" w14:textId="77777777" w:rsidR="00B03B28" w:rsidRDefault="00B03B28" w:rsidP="00E279EF">
      <w:pPr>
        <w:pStyle w:val="Heading1"/>
      </w:pPr>
      <w:bookmarkStart w:id="22" w:name="_Toc213941801"/>
      <w:bookmarkStart w:id="23" w:name="_Toc214285776"/>
      <w:r>
        <w:t>Disclosure and sharing of personal information</w:t>
      </w:r>
      <w:bookmarkEnd w:id="22"/>
      <w:bookmarkEnd w:id="23"/>
    </w:p>
    <w:p w14:paraId="279D9A4E" w14:textId="77777777" w:rsidR="00B03B28" w:rsidRPr="003B70C2" w:rsidRDefault="00B03B28" w:rsidP="00B03B28">
      <w:r w:rsidRPr="003B70C2">
        <w:t xml:space="preserve">We may share </w:t>
      </w:r>
      <w:r w:rsidRPr="00847CFA">
        <w:rPr>
          <w:b/>
          <w:bCs/>
        </w:rPr>
        <w:t>personal data</w:t>
      </w:r>
      <w:r w:rsidRPr="003B70C2">
        <w:t xml:space="preserve"> that we hold about </w:t>
      </w:r>
      <w:r w:rsidRPr="00847CFA">
        <w:rPr>
          <w:b/>
          <w:bCs/>
        </w:rPr>
        <w:t>data subjects</w:t>
      </w:r>
      <w:r w:rsidRPr="003B70C2">
        <w:t>, and without their consent, with other organisations. Such organisations include the Department for Education, Education and Skills Funding Agency “ESFA”, Ofsted, health authorities and professionals, the Local Authority, examination bodies, other schools, and other organisations where we have a lawful basis for doing so.</w:t>
      </w:r>
    </w:p>
    <w:p w14:paraId="64357894" w14:textId="77777777" w:rsidR="00B03B28" w:rsidRPr="00847CFA" w:rsidRDefault="00B03B28" w:rsidP="00B03B28">
      <w:r>
        <w:t>HET</w:t>
      </w:r>
      <w:r w:rsidRPr="003B70C2">
        <w:t xml:space="preserve"> will inform </w:t>
      </w:r>
      <w:r w:rsidRPr="00847CFA">
        <w:rPr>
          <w:b/>
          <w:bCs/>
        </w:rPr>
        <w:t>data subjects</w:t>
      </w:r>
      <w:r w:rsidRPr="003B70C2">
        <w:t xml:space="preserve"> of any sharing of their </w:t>
      </w:r>
      <w:r w:rsidRPr="00847CFA">
        <w:rPr>
          <w:b/>
          <w:bCs/>
        </w:rPr>
        <w:t>personal data</w:t>
      </w:r>
      <w:r w:rsidRPr="003B70C2">
        <w:t xml:space="preserve"> unless we are not legally required to do so, for example where </w:t>
      </w:r>
      <w:r w:rsidRPr="00847CFA">
        <w:rPr>
          <w:b/>
          <w:bCs/>
        </w:rPr>
        <w:t>personal data</w:t>
      </w:r>
      <w:r w:rsidRPr="003B70C2">
        <w:t xml:space="preserve"> is shared with the police in the investigation of a criminal offence.</w:t>
      </w:r>
    </w:p>
    <w:p w14:paraId="725FA239" w14:textId="77777777" w:rsidR="00B03B28" w:rsidRPr="00847CFA" w:rsidRDefault="00B03B28" w:rsidP="00B03B28">
      <w:r w:rsidRPr="00847CFA">
        <w:t xml:space="preserve">Where necessary we will enter into data sharing agreements to help facilitate the safe sharing of </w:t>
      </w:r>
      <w:r w:rsidRPr="00847CFA">
        <w:rPr>
          <w:b/>
          <w:bCs/>
        </w:rPr>
        <w:t>personal data</w:t>
      </w:r>
      <w:r w:rsidRPr="00847CFA">
        <w:t>.</w:t>
      </w:r>
    </w:p>
    <w:p w14:paraId="59DF6A74" w14:textId="77777777" w:rsidR="00B03B28" w:rsidRDefault="00B03B28" w:rsidP="00B03B28">
      <w:r w:rsidRPr="003B70C2">
        <w:t>In some circumstances we will not share safeguarding information. Please refer to our Safeguarding and Child Protection Policy.</w:t>
      </w:r>
    </w:p>
    <w:p w14:paraId="6B03C6D2" w14:textId="77777777" w:rsidR="00B03B28" w:rsidRPr="00DD26E4" w:rsidRDefault="00B03B28" w:rsidP="00B03B28">
      <w:pPr>
        <w:pStyle w:val="NoSpacing"/>
      </w:pPr>
    </w:p>
    <w:p w14:paraId="0AEF4899" w14:textId="77777777" w:rsidR="00B03B28" w:rsidRDefault="00B03B28" w:rsidP="00E279EF">
      <w:pPr>
        <w:pStyle w:val="Heading1"/>
      </w:pPr>
      <w:bookmarkStart w:id="24" w:name="_Toc213941802"/>
      <w:bookmarkStart w:id="25" w:name="_Toc214285777"/>
      <w:r>
        <w:t>Data processors</w:t>
      </w:r>
      <w:bookmarkEnd w:id="24"/>
      <w:bookmarkEnd w:id="25"/>
    </w:p>
    <w:p w14:paraId="18C0D50D" w14:textId="77777777" w:rsidR="00B03B28" w:rsidRPr="003B70C2" w:rsidRDefault="00B03B28" w:rsidP="00B03B28">
      <w:r w:rsidRPr="003B70C2">
        <w:t xml:space="preserve">We contract with various organisations who provide support and services </w:t>
      </w:r>
      <w:r>
        <w:t>to HET</w:t>
      </w:r>
      <w:r w:rsidRPr="003B70C2">
        <w:t xml:space="preserve">, including the following: Local Authorities, the Department for Education (DfE), </w:t>
      </w:r>
      <w:r>
        <w:t xml:space="preserve">Health and Social Welfare organisations, Law enforcement agencies, Police, Courts, Tribunals, </w:t>
      </w:r>
      <w:r w:rsidRPr="003B70C2">
        <w:t>Ofsted, MIS Provider, Payroll Provider, Caterers, Library Service</w:t>
      </w:r>
      <w:r>
        <w:t>s</w:t>
      </w:r>
      <w:r w:rsidRPr="003B70C2">
        <w:t xml:space="preserve">, Cloud Storage Services, Communication Tools, Software Providers and Online Learning Platforms. </w:t>
      </w:r>
    </w:p>
    <w:p w14:paraId="38BA016E" w14:textId="77777777" w:rsidR="00B03B28" w:rsidRPr="003B70C2" w:rsidRDefault="00B03B28" w:rsidP="00B03B28">
      <w:r w:rsidRPr="003B70C2">
        <w:t xml:space="preserve">In order that these services can be provided effectively we are required to transfer </w:t>
      </w:r>
      <w:r w:rsidRPr="00865A06">
        <w:rPr>
          <w:b/>
          <w:bCs/>
        </w:rPr>
        <w:t>personal data</w:t>
      </w:r>
      <w:r w:rsidRPr="003B70C2">
        <w:t xml:space="preserve"> of </w:t>
      </w:r>
      <w:r w:rsidRPr="00865A06">
        <w:rPr>
          <w:b/>
          <w:bCs/>
        </w:rPr>
        <w:t>data subjects</w:t>
      </w:r>
      <w:r w:rsidRPr="003B70C2">
        <w:t xml:space="preserve"> to these </w:t>
      </w:r>
      <w:r w:rsidRPr="00865A06">
        <w:rPr>
          <w:b/>
          <w:bCs/>
        </w:rPr>
        <w:t>data processors</w:t>
      </w:r>
      <w:r w:rsidRPr="003B70C2">
        <w:t>.</w:t>
      </w:r>
    </w:p>
    <w:p w14:paraId="52D5AB28" w14:textId="77777777" w:rsidR="00B03B28" w:rsidRPr="003B70C2" w:rsidRDefault="00B03B28" w:rsidP="00B03B28">
      <w:r w:rsidRPr="00865A06">
        <w:rPr>
          <w:b/>
          <w:bCs/>
        </w:rPr>
        <w:t>Personal data</w:t>
      </w:r>
      <w:r w:rsidRPr="003B70C2">
        <w:t xml:space="preserve"> will only be transferred to a </w:t>
      </w:r>
      <w:r w:rsidRPr="00865A06">
        <w:rPr>
          <w:b/>
          <w:bCs/>
        </w:rPr>
        <w:t>data processor</w:t>
      </w:r>
      <w:r w:rsidRPr="003B70C2">
        <w:t xml:space="preserve"> if they agree to comply with our procedures and policies in relation to data security, or if they put in place adequate measures </w:t>
      </w:r>
      <w:r w:rsidRPr="003B70C2">
        <w:lastRenderedPageBreak/>
        <w:t xml:space="preserve">themselves to the satisfaction of </w:t>
      </w:r>
      <w:r>
        <w:t>HET</w:t>
      </w:r>
      <w:r w:rsidRPr="003B70C2">
        <w:t xml:space="preserve">. </w:t>
      </w:r>
      <w:r>
        <w:t>HET</w:t>
      </w:r>
      <w:r w:rsidRPr="003B70C2">
        <w:t xml:space="preserve"> will always undertake due diligence of any </w:t>
      </w:r>
      <w:r w:rsidRPr="0067264C">
        <w:rPr>
          <w:b/>
          <w:bCs/>
        </w:rPr>
        <w:t>data processor</w:t>
      </w:r>
      <w:r w:rsidRPr="003B70C2">
        <w:t xml:space="preserve"> before transferring the </w:t>
      </w:r>
      <w:r w:rsidRPr="0067264C">
        <w:rPr>
          <w:b/>
          <w:bCs/>
        </w:rPr>
        <w:t>personal data</w:t>
      </w:r>
      <w:r w:rsidRPr="003B70C2">
        <w:t xml:space="preserve"> of </w:t>
      </w:r>
      <w:r w:rsidRPr="0067264C">
        <w:rPr>
          <w:b/>
          <w:bCs/>
        </w:rPr>
        <w:t>data subjects</w:t>
      </w:r>
      <w:r w:rsidRPr="003B70C2">
        <w:t xml:space="preserve"> to them.</w:t>
      </w:r>
    </w:p>
    <w:p w14:paraId="6A140155" w14:textId="77777777" w:rsidR="00B03B28" w:rsidRDefault="00B03B28" w:rsidP="00B03B28">
      <w:pPr>
        <w:spacing w:after="0"/>
      </w:pPr>
      <w:r w:rsidRPr="003B70C2">
        <w:t xml:space="preserve">Contracts with </w:t>
      </w:r>
      <w:r w:rsidRPr="0067264C">
        <w:rPr>
          <w:b/>
          <w:bCs/>
        </w:rPr>
        <w:t>data processors</w:t>
      </w:r>
      <w:r w:rsidRPr="003B70C2">
        <w:t xml:space="preserve"> will comply with </w:t>
      </w:r>
      <w:r w:rsidRPr="0067264C">
        <w:rPr>
          <w:b/>
          <w:bCs/>
        </w:rPr>
        <w:t>data protection legislation</w:t>
      </w:r>
      <w:r w:rsidRPr="003B70C2">
        <w:t xml:space="preserve"> and contain explicit obligations on the </w:t>
      </w:r>
      <w:r w:rsidRPr="00865A06">
        <w:rPr>
          <w:b/>
          <w:bCs/>
        </w:rPr>
        <w:t>data processor</w:t>
      </w:r>
      <w:r w:rsidRPr="003B70C2">
        <w:t xml:space="preserve"> to ensure compliance with the </w:t>
      </w:r>
      <w:r w:rsidRPr="0067264C">
        <w:rPr>
          <w:b/>
          <w:bCs/>
        </w:rPr>
        <w:t>data protection legislation</w:t>
      </w:r>
      <w:r w:rsidRPr="003B70C2">
        <w:t xml:space="preserve">, and compliance with the rights of </w:t>
      </w:r>
      <w:r w:rsidRPr="0067264C">
        <w:rPr>
          <w:b/>
          <w:bCs/>
        </w:rPr>
        <w:t>data subjects</w:t>
      </w:r>
      <w:r w:rsidRPr="003B70C2">
        <w:t xml:space="preserve">. </w:t>
      </w:r>
    </w:p>
    <w:p w14:paraId="1C8417FC" w14:textId="77777777" w:rsidR="00B03B28" w:rsidRPr="00DD26E4" w:rsidRDefault="00B03B28" w:rsidP="00B03B28"/>
    <w:p w14:paraId="1298ECED" w14:textId="77777777" w:rsidR="00B03B28" w:rsidRDefault="00B03B28" w:rsidP="00E279EF">
      <w:pPr>
        <w:pStyle w:val="Heading1"/>
      </w:pPr>
      <w:bookmarkStart w:id="26" w:name="_Toc213941803"/>
      <w:bookmarkStart w:id="27" w:name="_Toc214285778"/>
      <w:r>
        <w:t>Images and videos</w:t>
      </w:r>
      <w:bookmarkEnd w:id="26"/>
      <w:bookmarkEnd w:id="27"/>
    </w:p>
    <w:p w14:paraId="0FC5F36D" w14:textId="77777777" w:rsidR="00B03B28" w:rsidRPr="003B70C2" w:rsidRDefault="00B03B28" w:rsidP="00B03B28">
      <w:r w:rsidRPr="003B70C2">
        <w:t xml:space="preserve">Parents and others attending </w:t>
      </w:r>
      <w:r>
        <w:t>HET</w:t>
      </w:r>
      <w:r w:rsidRPr="003B70C2">
        <w:t xml:space="preserve"> or school events are normally allowed to take photographs and videos of those events for domestic (personal) purposes. For example, parents can take video recordings of a school performance involving their child, </w:t>
      </w:r>
      <w:r>
        <w:t>HET</w:t>
      </w:r>
      <w:r w:rsidRPr="003B70C2">
        <w:t xml:space="preserve"> does not prohibit this as a matter of policy. However, please appreciate that this needs to be reviewed by schools considering each event and those attending. In cases where attendees are instructed that recording is not allowed, we politely request that parents and other visitors respect this instruction. </w:t>
      </w:r>
    </w:p>
    <w:p w14:paraId="38186055" w14:textId="77777777" w:rsidR="00B03B28" w:rsidRPr="003B70C2" w:rsidRDefault="00B03B28" w:rsidP="00B03B28">
      <w:r>
        <w:t>HET</w:t>
      </w:r>
      <w:r w:rsidRPr="003B70C2">
        <w:t xml:space="preserve"> does not agree to any such photographs or videos (taken at a </w:t>
      </w:r>
      <w:r>
        <w:t>HET</w:t>
      </w:r>
      <w:r w:rsidRPr="003B70C2">
        <w:t xml:space="preserve"> or school event) to be used for any other purpose than personal use, but we acknowledge that such matters are, for the most part, outside of the ability of </w:t>
      </w:r>
      <w:r>
        <w:t>HET</w:t>
      </w:r>
      <w:r w:rsidRPr="003B70C2">
        <w:t xml:space="preserve"> to prevent.</w:t>
      </w:r>
    </w:p>
    <w:p w14:paraId="1A347E83" w14:textId="77777777" w:rsidR="00B03B28" w:rsidRPr="003B70C2" w:rsidRDefault="00B03B28" w:rsidP="00B03B28">
      <w:r>
        <w:t>HET</w:t>
      </w:r>
      <w:r w:rsidRPr="003B70C2">
        <w:t xml:space="preserve"> asks that parents and others do not post any images or videos which include any child other than their own child on any social media or otherwise publish those images or videos.</w:t>
      </w:r>
    </w:p>
    <w:p w14:paraId="6AE63510" w14:textId="77777777" w:rsidR="00B03B28" w:rsidRDefault="00B03B28" w:rsidP="00B03B28">
      <w:pPr>
        <w:spacing w:after="0"/>
      </w:pPr>
      <w:r w:rsidRPr="003B70C2">
        <w:t xml:space="preserve">Whenever a pupil begins their attendance at </w:t>
      </w:r>
      <w:r>
        <w:t>a HET school</w:t>
      </w:r>
      <w:r w:rsidRPr="003B70C2">
        <w:t xml:space="preserve">, their parent/carer, will be asked to complete a consent form in relation to the use of images and videos of that pupil (see appendix 2). </w:t>
      </w:r>
      <w:r>
        <w:t xml:space="preserve">Images and videos of pupils may be required for safeguarding, assessment and learning purposes and we will not seek consent for the taking and use of these images. </w:t>
      </w:r>
    </w:p>
    <w:p w14:paraId="1C8E9FF9" w14:textId="77777777" w:rsidR="00B03B28" w:rsidRPr="00512ED1" w:rsidRDefault="00B03B28" w:rsidP="00B03B28">
      <w:pPr>
        <w:spacing w:after="0"/>
      </w:pPr>
    </w:p>
    <w:p w14:paraId="269BE25C" w14:textId="77777777" w:rsidR="00B03B28" w:rsidRDefault="00B03B28" w:rsidP="00B03B28">
      <w:r>
        <w:t xml:space="preserve">HET </w:t>
      </w:r>
      <w:r w:rsidRPr="00512ED1">
        <w:t>want</w:t>
      </w:r>
      <w:r>
        <w:t>s</w:t>
      </w:r>
      <w:r w:rsidRPr="00512ED1">
        <w:t xml:space="preserve"> to celebrate the achievements of our pupils and therefore may want to use images and videos of our pupils within promotional materials, or for publication in the media such as local, or even national, newspapers covering school events or achievements.  We will seek the consent of parents where appropriate, before allowing the use of images or videos of pupils for such purposes.</w:t>
      </w:r>
    </w:p>
    <w:p w14:paraId="4547A12A" w14:textId="77777777" w:rsidR="00B03B28" w:rsidRPr="00C62353" w:rsidRDefault="00B03B28" w:rsidP="00B03B28">
      <w:pPr>
        <w:pStyle w:val="NoSpacing"/>
      </w:pPr>
    </w:p>
    <w:p w14:paraId="67FE9582" w14:textId="77777777" w:rsidR="00B03B28" w:rsidRDefault="00B03B28" w:rsidP="00E279EF">
      <w:pPr>
        <w:pStyle w:val="Heading1"/>
      </w:pPr>
      <w:bookmarkStart w:id="28" w:name="_Toc213941804"/>
      <w:bookmarkStart w:id="29" w:name="_Toc214285779"/>
      <w:r>
        <w:t>CCTV</w:t>
      </w:r>
      <w:bookmarkEnd w:id="28"/>
      <w:bookmarkEnd w:id="29"/>
    </w:p>
    <w:p w14:paraId="2CBA807B" w14:textId="77777777" w:rsidR="00B03B28" w:rsidRPr="003B70C2" w:rsidRDefault="00B03B28" w:rsidP="00B03B28">
      <w:r>
        <w:t>HET</w:t>
      </w:r>
      <w:r w:rsidRPr="003B70C2">
        <w:t xml:space="preserve"> operates CCTV system</w:t>
      </w:r>
      <w:r>
        <w:t>s in their schools</w:t>
      </w:r>
      <w:r w:rsidRPr="003B70C2">
        <w:t xml:space="preserve">, please refer to the </w:t>
      </w:r>
      <w:r>
        <w:t>HET</w:t>
      </w:r>
      <w:r w:rsidRPr="003B70C2">
        <w:t xml:space="preserve"> CCTV Policy. </w:t>
      </w:r>
    </w:p>
    <w:p w14:paraId="09DFC9E0" w14:textId="77777777" w:rsidR="00B03B28" w:rsidRPr="003B70C2" w:rsidRDefault="00B03B28" w:rsidP="00B03B28">
      <w:r>
        <w:t>HET</w:t>
      </w:r>
      <w:r w:rsidRPr="003B70C2">
        <w:t xml:space="preserve"> use</w:t>
      </w:r>
      <w:r>
        <w:t>s</w:t>
      </w:r>
      <w:r w:rsidRPr="003B70C2">
        <w:t xml:space="preserve"> CCTV in various locations around school sites (inside and outdoors) for security, safeguarding and health and safety purposes. We adhere to the ICO’s code of practice for the use of CCTV. </w:t>
      </w:r>
    </w:p>
    <w:p w14:paraId="69504C05" w14:textId="77777777" w:rsidR="00B03B28" w:rsidRPr="003B70C2" w:rsidRDefault="00B03B28" w:rsidP="00B03B28">
      <w:r w:rsidRPr="003B70C2">
        <w:t xml:space="preserve">We do not need to ask individuals’ permission to use CCTV, but we make it clear where individuals are being recorded. Security cameras are clearly visible and accompanied by prominent signs explaining that CCTV is in use. </w:t>
      </w:r>
    </w:p>
    <w:p w14:paraId="48815E1E" w14:textId="77777777" w:rsidR="00B03B28" w:rsidRDefault="00B03B28" w:rsidP="00B03B28">
      <w:pPr>
        <w:spacing w:after="0"/>
      </w:pPr>
      <w:r w:rsidRPr="003B70C2">
        <w:t xml:space="preserve">Any enquiries about the CCTV system should be directed to the DCO at the school. </w:t>
      </w:r>
    </w:p>
    <w:p w14:paraId="260479DE" w14:textId="77777777" w:rsidR="00B03B28" w:rsidRPr="003B70C2" w:rsidRDefault="00B03B28" w:rsidP="00B03B28"/>
    <w:p w14:paraId="14C412BE" w14:textId="77777777" w:rsidR="00B03B28" w:rsidRPr="003B70C2" w:rsidRDefault="00B03B28" w:rsidP="00E279EF">
      <w:pPr>
        <w:pStyle w:val="Heading1"/>
      </w:pPr>
      <w:bookmarkStart w:id="30" w:name="_Toc213941805"/>
      <w:bookmarkStart w:id="31" w:name="_Toc214285780"/>
      <w:r>
        <w:lastRenderedPageBreak/>
        <w:t>Biometric data</w:t>
      </w:r>
      <w:bookmarkEnd w:id="30"/>
      <w:bookmarkEnd w:id="31"/>
    </w:p>
    <w:p w14:paraId="410FB560" w14:textId="77777777" w:rsidR="00B03B28" w:rsidRPr="000B6722" w:rsidRDefault="00B03B28" w:rsidP="00B03B28">
      <w:r w:rsidRPr="000B6722">
        <w:t xml:space="preserve">In our secondary schools, </w:t>
      </w:r>
      <w:r>
        <w:t>HET</w:t>
      </w:r>
      <w:r w:rsidRPr="000B6722">
        <w:t xml:space="preserve"> operates a biometric recognition system for the catering purposes. </w:t>
      </w:r>
    </w:p>
    <w:p w14:paraId="12AE001D" w14:textId="77777777" w:rsidR="00B03B28" w:rsidRPr="000B6722" w:rsidRDefault="00B03B28" w:rsidP="00B03B28">
      <w:r w:rsidRPr="000B6722">
        <w:t xml:space="preserve">Before we </w:t>
      </w:r>
      <w:proofErr w:type="gramStart"/>
      <w:r w:rsidRPr="000B6722">
        <w:t>are able to</w:t>
      </w:r>
      <w:proofErr w:type="gramEnd"/>
      <w:r w:rsidRPr="000B6722">
        <w:t xml:space="preserve"> obtain the Biometric Data of pupils or the workforce, we are required to give notification and obtain consent for this Special Category Data due to additional requirements for processing such data under the Protection of Freedoms Act 2012.</w:t>
      </w:r>
    </w:p>
    <w:p w14:paraId="38472304" w14:textId="77777777" w:rsidR="00B03B28" w:rsidRPr="000B6722" w:rsidRDefault="00B03B28" w:rsidP="00B03B28">
      <w:r w:rsidRPr="000B6722">
        <w:t>For the workforce, written consent will be obtained at the commencement of their position with</w:t>
      </w:r>
      <w:r>
        <w:t xml:space="preserve"> HET</w:t>
      </w:r>
      <w:r w:rsidRPr="000B6722">
        <w:t xml:space="preserve"> and shall continue to be effective unless an objection in writing to the processing of your Biometric Data is received from the individual.</w:t>
      </w:r>
    </w:p>
    <w:p w14:paraId="1C171910" w14:textId="77777777" w:rsidR="00B03B28" w:rsidRPr="000B6722" w:rsidRDefault="00B03B28" w:rsidP="00B03B28">
      <w:r w:rsidRPr="000B6722">
        <w:t>For our pupils, the school will notify each parent of that pupil prior to them commencing their education at the school of the use of our Biometric Recognition System. The school will then obtain the written consent of one of the pupil’s parents before obtaining any Biometric Data.</w:t>
      </w:r>
    </w:p>
    <w:p w14:paraId="3D292EAA" w14:textId="77777777" w:rsidR="00B03B28" w:rsidRPr="000B6722" w:rsidRDefault="00B03B28" w:rsidP="00B03B28">
      <w:r w:rsidRPr="000B6722">
        <w:t xml:space="preserve">If written consent cannot be obtained from a parent, or any parent objects in writing or the pupil objects or refuses to participate in the processing of their Biometric Data, </w:t>
      </w:r>
      <w:r>
        <w:t>HET</w:t>
      </w:r>
      <w:r w:rsidRPr="000B6722">
        <w:t xml:space="preserve"> will not process the pupil’s Biometric Data and will provide an alternative means of accessing the above services. Currently schools use a pin number an as an alternative method of identification.</w:t>
      </w:r>
    </w:p>
    <w:p w14:paraId="6FEFFDE8" w14:textId="77777777" w:rsidR="00B03B28" w:rsidRDefault="00B03B28" w:rsidP="00B03B28">
      <w:r w:rsidRPr="000B6722">
        <w:t>Further information about this can be found from schools and in our Privacy Notices.</w:t>
      </w:r>
    </w:p>
    <w:p w14:paraId="64EC986D" w14:textId="77777777" w:rsidR="00B03B28" w:rsidRDefault="00B03B28" w:rsidP="00B03B28"/>
    <w:p w14:paraId="63A08435" w14:textId="77777777" w:rsidR="00B03B28" w:rsidRPr="000824B4" w:rsidRDefault="00B03B28" w:rsidP="00B03B28"/>
    <w:p w14:paraId="1FFCD3B3" w14:textId="77777777" w:rsidR="00B03B28" w:rsidRDefault="00B03B28" w:rsidP="00E279EF">
      <w:pPr>
        <w:pStyle w:val="Heading1"/>
      </w:pPr>
      <w:bookmarkStart w:id="32" w:name="_Toc213941806"/>
      <w:bookmarkStart w:id="33" w:name="_Toc214285781"/>
      <w:r>
        <w:t>Complaints</w:t>
      </w:r>
      <w:bookmarkEnd w:id="32"/>
      <w:bookmarkEnd w:id="33"/>
      <w:r>
        <w:t xml:space="preserve"> </w:t>
      </w:r>
    </w:p>
    <w:p w14:paraId="415249D4" w14:textId="77777777" w:rsidR="00B03B28" w:rsidRDefault="00B03B28" w:rsidP="00B03B28">
      <w:r w:rsidRPr="00450FFF">
        <w:rPr>
          <w:b/>
          <w:bCs/>
        </w:rPr>
        <w:t>Data subjects</w:t>
      </w:r>
      <w:r w:rsidRPr="00450FFF">
        <w:t xml:space="preserve"> have the right to make a complaint to HET if they consider we have not complied with</w:t>
      </w:r>
      <w:r w:rsidRPr="006C5522">
        <w:t xml:space="preserve"> data protection legislation.  </w:t>
      </w:r>
    </w:p>
    <w:p w14:paraId="0CE70EA7" w14:textId="77777777" w:rsidR="00B03B28" w:rsidRPr="006C5522" w:rsidRDefault="00B03B28" w:rsidP="00B03B28">
      <w:r w:rsidRPr="006C5522">
        <w:t xml:space="preserve">Any complaints relating to data protection must be directed to </w:t>
      </w:r>
      <w:r>
        <w:t>HET’s</w:t>
      </w:r>
      <w:r w:rsidRPr="006C5522">
        <w:t xml:space="preserve"> Data Protection Officer.</w:t>
      </w:r>
    </w:p>
    <w:p w14:paraId="1729DED5" w14:textId="77777777" w:rsidR="00B03B28" w:rsidRPr="006C5522" w:rsidRDefault="00B03B28" w:rsidP="00B03B28">
      <w:r w:rsidRPr="006C5522">
        <w:t>When dealing with complaints relating to data protection, we shall:</w:t>
      </w:r>
    </w:p>
    <w:p w14:paraId="3C5653C4" w14:textId="77777777" w:rsidR="00B03B28" w:rsidRPr="006C5522" w:rsidRDefault="00B03B28" w:rsidP="00B03B28">
      <w:pPr>
        <w:pStyle w:val="ListParagraph"/>
        <w:numPr>
          <w:ilvl w:val="0"/>
          <w:numId w:val="19"/>
        </w:numPr>
      </w:pPr>
      <w:r w:rsidRPr="006C5522">
        <w:t xml:space="preserve">Acknowledge receipt of the complaint within 30 days of the date on which the complaint is received by </w:t>
      </w:r>
      <w:r>
        <w:t>HET.</w:t>
      </w:r>
    </w:p>
    <w:p w14:paraId="56D85D7E" w14:textId="77777777" w:rsidR="00B03B28" w:rsidRPr="006C5522" w:rsidRDefault="00B03B28" w:rsidP="00B03B28">
      <w:pPr>
        <w:pStyle w:val="ListParagraph"/>
        <w:numPr>
          <w:ilvl w:val="0"/>
          <w:numId w:val="19"/>
        </w:numPr>
      </w:pPr>
      <w:r w:rsidRPr="006C5522">
        <w:t>Take appropriate steps to respond to the complaint, including making enquiries into the subject matter of the complaint, to the extent appropriate.</w:t>
      </w:r>
    </w:p>
    <w:p w14:paraId="45879C11" w14:textId="77777777" w:rsidR="00B03B28" w:rsidRPr="006C5522" w:rsidRDefault="00B03B28" w:rsidP="00B03B28">
      <w:pPr>
        <w:pStyle w:val="ListParagraph"/>
        <w:numPr>
          <w:ilvl w:val="0"/>
          <w:numId w:val="19"/>
        </w:numPr>
      </w:pPr>
      <w:r w:rsidRPr="006C5522">
        <w:t>Inform the complainant about progress of the complaint</w:t>
      </w:r>
      <w:r>
        <w:t>.</w:t>
      </w:r>
    </w:p>
    <w:p w14:paraId="7E7B0439" w14:textId="77777777" w:rsidR="00B03B28" w:rsidRDefault="00B03B28" w:rsidP="00B03B28">
      <w:pPr>
        <w:pStyle w:val="ListParagraph"/>
        <w:numPr>
          <w:ilvl w:val="0"/>
          <w:numId w:val="19"/>
        </w:numPr>
      </w:pPr>
      <w:r w:rsidRPr="006C5522">
        <w:t>Inform the complainant of the outcome of the complaint</w:t>
      </w:r>
      <w:r>
        <w:t>.</w:t>
      </w:r>
    </w:p>
    <w:p w14:paraId="505E0CEC" w14:textId="77777777" w:rsidR="00B03B28" w:rsidRDefault="00B03B28" w:rsidP="00B03B28">
      <w:pPr>
        <w:pStyle w:val="NoSpacing"/>
      </w:pPr>
    </w:p>
    <w:p w14:paraId="43228A48" w14:textId="77777777" w:rsidR="00B03B28" w:rsidRDefault="00B03B28" w:rsidP="00E279EF">
      <w:pPr>
        <w:pStyle w:val="Heading1"/>
      </w:pPr>
      <w:bookmarkStart w:id="34" w:name="_Toc213941807"/>
      <w:bookmarkStart w:id="35" w:name="_Toc214285782"/>
      <w:r>
        <w:t>Changes to this policy</w:t>
      </w:r>
      <w:bookmarkEnd w:id="34"/>
      <w:bookmarkEnd w:id="35"/>
    </w:p>
    <w:p w14:paraId="1F1FD01D" w14:textId="77777777" w:rsidR="00B03B28" w:rsidRDefault="00B03B28" w:rsidP="00B03B28">
      <w:r w:rsidRPr="00FA39CC">
        <w:t xml:space="preserve">We may change this policy at any time. Where appropriate, we will notify </w:t>
      </w:r>
      <w:r w:rsidRPr="00FA39CC">
        <w:rPr>
          <w:b/>
          <w:bCs/>
        </w:rPr>
        <w:t>data subjects</w:t>
      </w:r>
      <w:r w:rsidRPr="00FA39CC">
        <w:t xml:space="preserve"> of those changes.</w:t>
      </w:r>
    </w:p>
    <w:p w14:paraId="227FA7DA" w14:textId="77777777" w:rsidR="00B03B28" w:rsidRPr="00FA39CC" w:rsidRDefault="00B03B28" w:rsidP="00B03B28">
      <w:pPr>
        <w:pStyle w:val="NoSpacing"/>
      </w:pPr>
    </w:p>
    <w:p w14:paraId="16571C55" w14:textId="77777777" w:rsidR="00B03B28" w:rsidRDefault="00B03B28" w:rsidP="00E279EF">
      <w:pPr>
        <w:pStyle w:val="Heading1"/>
      </w:pPr>
      <w:bookmarkStart w:id="36" w:name="_Toc213941808"/>
      <w:bookmarkStart w:id="37" w:name="_Toc214285783"/>
      <w:r>
        <w:t>Link to other HET policies</w:t>
      </w:r>
      <w:bookmarkEnd w:id="36"/>
      <w:bookmarkEnd w:id="37"/>
    </w:p>
    <w:p w14:paraId="26E69CF5" w14:textId="77777777" w:rsidR="00B03B28" w:rsidRDefault="00B03B28" w:rsidP="00B03B28">
      <w:pPr>
        <w:pStyle w:val="ListParagraph"/>
        <w:numPr>
          <w:ilvl w:val="0"/>
          <w:numId w:val="10"/>
        </w:numPr>
        <w:tabs>
          <w:tab w:val="left" w:pos="930"/>
        </w:tabs>
        <w:spacing w:after="200" w:line="276" w:lineRule="auto"/>
        <w:jc w:val="both"/>
        <w:rPr>
          <w:rFonts w:cs="Calibri"/>
          <w:lang w:eastAsia="en-GB"/>
        </w:rPr>
      </w:pPr>
      <w:r w:rsidRPr="00905EF1">
        <w:rPr>
          <w:rFonts w:cs="Calibri"/>
          <w:lang w:eastAsia="en-GB"/>
        </w:rPr>
        <w:t>Acceptable Use of IT Policy</w:t>
      </w:r>
    </w:p>
    <w:p w14:paraId="78201FB1" w14:textId="77777777" w:rsidR="00B03B28" w:rsidRDefault="00B03B28" w:rsidP="00B03B28">
      <w:pPr>
        <w:pStyle w:val="ListParagraph"/>
        <w:numPr>
          <w:ilvl w:val="0"/>
          <w:numId w:val="10"/>
        </w:numPr>
        <w:tabs>
          <w:tab w:val="left" w:pos="930"/>
        </w:tabs>
        <w:spacing w:after="200" w:line="276" w:lineRule="auto"/>
        <w:jc w:val="both"/>
        <w:rPr>
          <w:rFonts w:cs="Calibri"/>
          <w:lang w:eastAsia="en-GB"/>
        </w:rPr>
      </w:pPr>
      <w:r w:rsidRPr="00905EF1">
        <w:rPr>
          <w:rFonts w:cs="Calibri"/>
          <w:lang w:eastAsia="en-GB"/>
        </w:rPr>
        <w:lastRenderedPageBreak/>
        <w:t>Child Protection and Safeguarding Policy</w:t>
      </w:r>
    </w:p>
    <w:p w14:paraId="036CCE74" w14:textId="77777777" w:rsidR="00B03B28" w:rsidRPr="00905EF1" w:rsidRDefault="00B03B28" w:rsidP="00B03B28">
      <w:pPr>
        <w:pStyle w:val="ListParagraph"/>
        <w:numPr>
          <w:ilvl w:val="0"/>
          <w:numId w:val="10"/>
        </w:numPr>
        <w:tabs>
          <w:tab w:val="left" w:pos="930"/>
        </w:tabs>
        <w:spacing w:after="200" w:line="276" w:lineRule="auto"/>
        <w:jc w:val="both"/>
        <w:rPr>
          <w:rFonts w:cs="Calibri"/>
          <w:lang w:eastAsia="en-GB"/>
        </w:rPr>
      </w:pPr>
      <w:r w:rsidRPr="00905EF1">
        <w:rPr>
          <w:rFonts w:cs="Calibri"/>
          <w:lang w:eastAsia="en-GB"/>
        </w:rPr>
        <w:t>Complaints Procedure</w:t>
      </w:r>
    </w:p>
    <w:p w14:paraId="0038E314" w14:textId="77777777" w:rsidR="00B03B28" w:rsidRDefault="00B03B28" w:rsidP="00B03B28">
      <w:pPr>
        <w:pStyle w:val="ListParagraph"/>
        <w:numPr>
          <w:ilvl w:val="0"/>
          <w:numId w:val="10"/>
        </w:numPr>
        <w:tabs>
          <w:tab w:val="left" w:pos="930"/>
        </w:tabs>
        <w:spacing w:after="200" w:line="276" w:lineRule="auto"/>
        <w:jc w:val="both"/>
        <w:rPr>
          <w:rFonts w:cs="Calibri"/>
          <w:lang w:eastAsia="en-GB"/>
        </w:rPr>
      </w:pPr>
      <w:r w:rsidRPr="000C717C">
        <w:rPr>
          <w:rFonts w:cs="Calibri"/>
          <w:lang w:eastAsia="en-GB"/>
        </w:rPr>
        <w:t>Freedom of Information Policy</w:t>
      </w:r>
    </w:p>
    <w:p w14:paraId="216C2CD1" w14:textId="77777777" w:rsidR="00B03B28" w:rsidRDefault="00B03B28" w:rsidP="00B03B28">
      <w:pPr>
        <w:pStyle w:val="ListParagraph"/>
        <w:numPr>
          <w:ilvl w:val="0"/>
          <w:numId w:val="10"/>
        </w:numPr>
        <w:tabs>
          <w:tab w:val="left" w:pos="930"/>
        </w:tabs>
        <w:spacing w:after="200" w:line="276" w:lineRule="auto"/>
        <w:jc w:val="both"/>
        <w:rPr>
          <w:rFonts w:cs="Calibri"/>
          <w:lang w:eastAsia="en-GB"/>
        </w:rPr>
      </w:pPr>
      <w:r>
        <w:rPr>
          <w:rFonts w:cs="Calibri"/>
          <w:lang w:eastAsia="en-GB"/>
        </w:rPr>
        <w:t>Online Safety Policy</w:t>
      </w:r>
    </w:p>
    <w:p w14:paraId="4E000A65" w14:textId="77777777" w:rsidR="00B03B28" w:rsidRPr="00450FFF" w:rsidRDefault="00B03B28" w:rsidP="00B03B28">
      <w:pPr>
        <w:pStyle w:val="ListParagraph"/>
        <w:numPr>
          <w:ilvl w:val="0"/>
          <w:numId w:val="10"/>
        </w:numPr>
        <w:tabs>
          <w:tab w:val="left" w:pos="930"/>
        </w:tabs>
        <w:spacing w:after="200" w:line="276" w:lineRule="auto"/>
        <w:jc w:val="both"/>
        <w:rPr>
          <w:rFonts w:cs="Calibri"/>
          <w:lang w:eastAsia="en-GB"/>
        </w:rPr>
      </w:pPr>
      <w:r w:rsidRPr="00450FFF">
        <w:rPr>
          <w:rFonts w:cs="Calibri"/>
          <w:lang w:eastAsia="en-GB"/>
        </w:rPr>
        <w:t>Visitor Code of Conduct</w:t>
      </w:r>
    </w:p>
    <w:p w14:paraId="729B9CF4" w14:textId="77777777" w:rsidR="00B03B28" w:rsidRPr="00450FFF" w:rsidRDefault="00B03B28" w:rsidP="00B03B28">
      <w:pPr>
        <w:pStyle w:val="ListParagraph"/>
        <w:numPr>
          <w:ilvl w:val="0"/>
          <w:numId w:val="10"/>
        </w:numPr>
        <w:tabs>
          <w:tab w:val="left" w:pos="930"/>
        </w:tabs>
        <w:spacing w:after="200" w:line="276" w:lineRule="auto"/>
        <w:jc w:val="both"/>
        <w:rPr>
          <w:rFonts w:cs="Calibri"/>
          <w:lang w:eastAsia="en-GB"/>
        </w:rPr>
      </w:pPr>
      <w:r w:rsidRPr="00450FFF">
        <w:rPr>
          <w:rFonts w:cs="Calibri"/>
          <w:lang w:eastAsia="en-GB"/>
        </w:rPr>
        <w:t>Records &amp; Retention Policy</w:t>
      </w:r>
    </w:p>
    <w:p w14:paraId="56E13BCB" w14:textId="77777777" w:rsidR="00B03B28" w:rsidRDefault="00B03B28" w:rsidP="00B03B28">
      <w:pPr>
        <w:rPr>
          <w:rFonts w:eastAsia="Times New Roman" w:cstheme="minorHAnsi"/>
          <w:b/>
        </w:rPr>
      </w:pPr>
      <w:r>
        <w:br w:type="page"/>
      </w:r>
    </w:p>
    <w:p w14:paraId="19BFBE07" w14:textId="77777777" w:rsidR="00B03B28" w:rsidRDefault="00B03B28" w:rsidP="00E279EF">
      <w:pPr>
        <w:pStyle w:val="Heading1"/>
      </w:pPr>
      <w:bookmarkStart w:id="38" w:name="_Toc213941809"/>
      <w:bookmarkStart w:id="39" w:name="_Toc214285784"/>
      <w:r>
        <w:lastRenderedPageBreak/>
        <w:t>Annex 1: Parent and Carers Consent Form</w:t>
      </w:r>
      <w:bookmarkEnd w:id="38"/>
      <w:bookmarkEnd w:id="39"/>
    </w:p>
    <w:p w14:paraId="383639A6" w14:textId="77777777" w:rsidR="00AA4278" w:rsidRDefault="00AA4278" w:rsidP="00B03B28">
      <w:pPr>
        <w:jc w:val="center"/>
      </w:pPr>
      <w:bookmarkStart w:id="40" w:name="OLE_LINK23"/>
      <w:bookmarkStart w:id="41" w:name="OLE_LINK24"/>
      <w:bookmarkStart w:id="42" w:name="OLE_LINK25"/>
    </w:p>
    <w:p w14:paraId="063E32E0" w14:textId="1DCF63D9" w:rsidR="00B03B28" w:rsidRPr="00CD625C" w:rsidRDefault="00B03B28" w:rsidP="00B03B28">
      <w:pPr>
        <w:jc w:val="center"/>
        <w:rPr>
          <w:rFonts w:cstheme="minorHAnsi"/>
          <w:b/>
        </w:rPr>
      </w:pPr>
      <w:r>
        <w:rPr>
          <w:rFonts w:cstheme="minorHAnsi"/>
          <w:b/>
        </w:rPr>
        <w:t>PARENT AND CARERS</w:t>
      </w:r>
      <w:r w:rsidRPr="00CD625C">
        <w:rPr>
          <w:rFonts w:cstheme="minorHAnsi"/>
          <w:b/>
        </w:rPr>
        <w:t xml:space="preserve"> CONSENT FORM</w:t>
      </w:r>
    </w:p>
    <w:p w14:paraId="1B326C28" w14:textId="77777777" w:rsidR="00B03B28" w:rsidRPr="00E63735" w:rsidRDefault="00B03B28" w:rsidP="00B03B28">
      <w:pPr>
        <w:pStyle w:val="NoSpacing"/>
        <w:rPr>
          <w:sz w:val="12"/>
          <w:szCs w:val="12"/>
        </w:rPr>
      </w:pPr>
    </w:p>
    <w:p w14:paraId="786BF785" w14:textId="77777777" w:rsidR="00B03B28" w:rsidRPr="004C2C12" w:rsidRDefault="00B03B28" w:rsidP="00B03B28">
      <w:pPr>
        <w:jc w:val="both"/>
        <w:rPr>
          <w:rFonts w:cstheme="minorHAnsi"/>
        </w:rPr>
      </w:pPr>
      <w:r w:rsidRPr="004C2C12">
        <w:rPr>
          <w:rFonts w:cstheme="minorHAnsi"/>
        </w:rPr>
        <w:t xml:space="preserve">Occasionally, we may take photographs of the pupils at our school. We may use these images in our school’s prospectus, other printed publications, websites, social media platforms and/or on display boards. </w:t>
      </w:r>
    </w:p>
    <w:p w14:paraId="6103A3F9" w14:textId="77777777" w:rsidR="00B03B28" w:rsidRPr="004C2C12" w:rsidRDefault="00B03B28" w:rsidP="00B03B28">
      <w:pPr>
        <w:jc w:val="both"/>
        <w:rPr>
          <w:rFonts w:cstheme="minorHAnsi"/>
        </w:rPr>
      </w:pPr>
      <w:r w:rsidRPr="004C2C12">
        <w:rPr>
          <w:rFonts w:cstheme="minorHAnsi"/>
        </w:rPr>
        <w:t>We may also take video</w:t>
      </w:r>
      <w:r>
        <w:rPr>
          <w:rFonts w:cstheme="minorHAnsi"/>
        </w:rPr>
        <w:t xml:space="preserve"> recording</w:t>
      </w:r>
      <w:r w:rsidRPr="004C2C12">
        <w:rPr>
          <w:rFonts w:cstheme="minorHAnsi"/>
        </w:rPr>
        <w:t xml:space="preserve">s for </w:t>
      </w:r>
      <w:r>
        <w:rPr>
          <w:rFonts w:cstheme="minorHAnsi"/>
        </w:rPr>
        <w:t xml:space="preserve">promotional or </w:t>
      </w:r>
      <w:r w:rsidRPr="004C2C12">
        <w:rPr>
          <w:rFonts w:cstheme="minorHAnsi"/>
        </w:rPr>
        <w:t>educational use and/or use as evidence for Ofsted. These videos may also be used in websites, social media platforms and display screens.</w:t>
      </w:r>
    </w:p>
    <w:p w14:paraId="63B66EA2" w14:textId="77777777" w:rsidR="00B03B28" w:rsidRPr="004C2C12" w:rsidRDefault="00B03B28" w:rsidP="00B03B28">
      <w:pPr>
        <w:jc w:val="both"/>
        <w:rPr>
          <w:rFonts w:cstheme="minorHAnsi"/>
        </w:rPr>
      </w:pPr>
      <w:r w:rsidRPr="004C2C12">
        <w:rPr>
          <w:rFonts w:cstheme="minorHAnsi"/>
        </w:rPr>
        <w:t>Hamwic Education Trust</w:t>
      </w:r>
      <w:r>
        <w:rPr>
          <w:rFonts w:cstheme="minorHAnsi"/>
        </w:rPr>
        <w:t xml:space="preserve"> (HET), see definition in our Data Protection Policy, </w:t>
      </w:r>
      <w:r w:rsidRPr="004C2C12">
        <w:rPr>
          <w:rFonts w:cstheme="minorHAnsi"/>
        </w:rPr>
        <w:t xml:space="preserve">may also use </w:t>
      </w:r>
      <w:r>
        <w:rPr>
          <w:rFonts w:cstheme="minorHAnsi"/>
        </w:rPr>
        <w:t>these videos and images</w:t>
      </w:r>
      <w:r w:rsidRPr="004C2C12">
        <w:rPr>
          <w:rFonts w:cstheme="minorHAnsi"/>
        </w:rPr>
        <w:t xml:space="preserve"> in </w:t>
      </w:r>
      <w:r>
        <w:rPr>
          <w:rFonts w:cstheme="minorHAnsi"/>
        </w:rPr>
        <w:t xml:space="preserve">their </w:t>
      </w:r>
      <w:r w:rsidRPr="004C2C12">
        <w:rPr>
          <w:rFonts w:cstheme="minorHAnsi"/>
        </w:rPr>
        <w:t xml:space="preserve">publications, publicity materials and </w:t>
      </w:r>
      <w:r>
        <w:rPr>
          <w:rFonts w:cstheme="minorHAnsi"/>
        </w:rPr>
        <w:t>social media</w:t>
      </w:r>
      <w:r w:rsidRPr="004C2C12">
        <w:rPr>
          <w:rFonts w:cstheme="minorHAnsi"/>
        </w:rPr>
        <w:t xml:space="preserve"> platforms.</w:t>
      </w:r>
    </w:p>
    <w:p w14:paraId="68BF1B42" w14:textId="77777777" w:rsidR="00B03B28" w:rsidRPr="004C2C12" w:rsidRDefault="00B03B28" w:rsidP="00B03B28">
      <w:pPr>
        <w:autoSpaceDE w:val="0"/>
        <w:autoSpaceDN w:val="0"/>
        <w:adjustRightInd w:val="0"/>
        <w:jc w:val="both"/>
        <w:rPr>
          <w:rFonts w:eastAsia="Calibri" w:cstheme="minorHAnsi"/>
          <w:color w:val="000000"/>
        </w:rPr>
      </w:pPr>
      <w:r w:rsidRPr="004C2C12">
        <w:rPr>
          <w:rFonts w:eastAsia="Calibri" w:cstheme="minorHAnsi"/>
          <w:color w:val="000000"/>
        </w:rPr>
        <w:t>We may also send the images to the news media (or they may come into the school and take pictures</w:t>
      </w:r>
      <w:r>
        <w:rPr>
          <w:rFonts w:eastAsia="Calibri" w:cstheme="minorHAnsi"/>
          <w:color w:val="000000"/>
        </w:rPr>
        <w:t xml:space="preserve"> and </w:t>
      </w:r>
      <w:r w:rsidRPr="004C2C12">
        <w:rPr>
          <w:rFonts w:eastAsia="Calibri" w:cstheme="minorHAnsi"/>
          <w:color w:val="000000"/>
        </w:rPr>
        <w:t>videos), who may use them in printed publications and on their website and store them in their archive. They may also syndicate the photos to other media for possible use, either in printed publications, or on websites, or both.  When we submit photographs and information to the media, we have no control on when, where, if or how they will be used.</w:t>
      </w:r>
    </w:p>
    <w:p w14:paraId="0685AE16" w14:textId="77777777" w:rsidR="00B03B28" w:rsidRPr="00CD625C" w:rsidRDefault="00B03B28" w:rsidP="00B03B28">
      <w:pPr>
        <w:rPr>
          <w:rFonts w:eastAsia="Calibri" w:cstheme="minorHAnsi"/>
          <w:b/>
          <w:u w:val="single"/>
        </w:rPr>
      </w:pPr>
      <w:r w:rsidRPr="00CD625C">
        <w:rPr>
          <w:rFonts w:eastAsia="Calibri" w:cstheme="minorHAnsi"/>
          <w:b/>
          <w:u w:val="single"/>
        </w:rPr>
        <w:t>Terms of Use</w:t>
      </w:r>
    </w:p>
    <w:p w14:paraId="5174462D" w14:textId="77777777" w:rsidR="00B03B28" w:rsidRPr="00E3577A" w:rsidRDefault="00B03B28" w:rsidP="00B03B28">
      <w:pPr>
        <w:pStyle w:val="ListParagraph"/>
        <w:numPr>
          <w:ilvl w:val="0"/>
          <w:numId w:val="11"/>
        </w:numPr>
        <w:autoSpaceDE w:val="0"/>
        <w:autoSpaceDN w:val="0"/>
        <w:adjustRightInd w:val="0"/>
        <w:jc w:val="both"/>
        <w:rPr>
          <w:rFonts w:cstheme="minorHAnsi"/>
        </w:rPr>
      </w:pPr>
      <w:r w:rsidRPr="00E3577A">
        <w:rPr>
          <w:rFonts w:eastAsia="Calibri" w:cstheme="minorHAnsi"/>
          <w:color w:val="292526"/>
          <w:lang w:val="en-US"/>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14:paraId="74B5116C" w14:textId="77777777" w:rsidR="00B03B28" w:rsidRPr="00E3577A" w:rsidRDefault="00B03B28" w:rsidP="00B03B28">
      <w:pPr>
        <w:pStyle w:val="ListParagraph"/>
        <w:numPr>
          <w:ilvl w:val="0"/>
          <w:numId w:val="11"/>
        </w:numPr>
        <w:autoSpaceDE w:val="0"/>
        <w:autoSpaceDN w:val="0"/>
        <w:adjustRightInd w:val="0"/>
        <w:jc w:val="both"/>
        <w:rPr>
          <w:rFonts w:eastAsia="Arial" w:cstheme="minorHAnsi"/>
          <w:color w:val="080A0A"/>
        </w:rPr>
      </w:pPr>
      <w:r w:rsidRPr="00E3577A">
        <w:rPr>
          <w:rFonts w:eastAsia="Arial" w:cstheme="minorHAnsi"/>
          <w:color w:val="080A0A"/>
        </w:rPr>
        <w:t>We</w:t>
      </w:r>
      <w:r w:rsidRPr="00E3577A">
        <w:rPr>
          <w:rFonts w:eastAsia="Arial" w:cstheme="minorHAnsi"/>
          <w:color w:val="080A0A"/>
          <w:spacing w:val="-4"/>
        </w:rPr>
        <w:t xml:space="preserve"> </w:t>
      </w:r>
      <w:r w:rsidRPr="00E3577A">
        <w:rPr>
          <w:rFonts w:eastAsia="Arial" w:cstheme="minorHAnsi"/>
          <w:color w:val="080A0A"/>
        </w:rPr>
        <w:t>will</w:t>
      </w:r>
      <w:r w:rsidRPr="00E3577A">
        <w:rPr>
          <w:rFonts w:eastAsia="Arial" w:cstheme="minorHAnsi"/>
          <w:color w:val="080A0A"/>
          <w:spacing w:val="-11"/>
        </w:rPr>
        <w:t xml:space="preserve"> </w:t>
      </w:r>
      <w:r w:rsidRPr="00E3577A">
        <w:rPr>
          <w:rFonts w:eastAsia="Arial" w:cstheme="minorHAnsi"/>
          <w:color w:val="080A0A"/>
        </w:rPr>
        <w:t>not</w:t>
      </w:r>
      <w:r w:rsidRPr="00E3577A">
        <w:rPr>
          <w:rFonts w:eastAsia="Arial" w:cstheme="minorHAnsi"/>
          <w:color w:val="080A0A"/>
          <w:spacing w:val="-12"/>
        </w:rPr>
        <w:t xml:space="preserve"> </w:t>
      </w:r>
      <w:r w:rsidRPr="00E3577A">
        <w:rPr>
          <w:rFonts w:eastAsia="Arial" w:cstheme="minorHAnsi"/>
          <w:color w:val="080A0A"/>
        </w:rPr>
        <w:t>use</w:t>
      </w:r>
      <w:r w:rsidRPr="00E3577A">
        <w:rPr>
          <w:rFonts w:eastAsia="Arial" w:cstheme="minorHAnsi"/>
          <w:color w:val="080A0A"/>
          <w:spacing w:val="1"/>
        </w:rPr>
        <w:t xml:space="preserve"> </w:t>
      </w:r>
      <w:r w:rsidRPr="00E3577A">
        <w:rPr>
          <w:rFonts w:eastAsia="Arial" w:cstheme="minorHAnsi"/>
          <w:color w:val="080A0A"/>
        </w:rPr>
        <w:t>the</w:t>
      </w:r>
      <w:r w:rsidRPr="00E3577A">
        <w:rPr>
          <w:rFonts w:eastAsia="Arial" w:cstheme="minorHAnsi"/>
          <w:color w:val="080A0A"/>
          <w:spacing w:val="1"/>
        </w:rPr>
        <w:t xml:space="preserve"> </w:t>
      </w:r>
      <w:r w:rsidRPr="00E3577A">
        <w:rPr>
          <w:rFonts w:eastAsia="Arial" w:cstheme="minorHAnsi"/>
          <w:color w:val="080A0A"/>
        </w:rPr>
        <w:t>personal</w:t>
      </w:r>
      <w:r w:rsidRPr="00E3577A">
        <w:rPr>
          <w:rFonts w:eastAsia="Arial" w:cstheme="minorHAnsi"/>
          <w:color w:val="080A0A"/>
          <w:spacing w:val="-18"/>
        </w:rPr>
        <w:t xml:space="preserve"> </w:t>
      </w:r>
      <w:r w:rsidRPr="00E3577A">
        <w:rPr>
          <w:rFonts w:eastAsia="Arial" w:cstheme="minorHAnsi"/>
          <w:color w:val="080A0A"/>
        </w:rPr>
        <w:t>details</w:t>
      </w:r>
      <w:r w:rsidRPr="00E3577A">
        <w:rPr>
          <w:rFonts w:eastAsia="Arial" w:cstheme="minorHAnsi"/>
          <w:color w:val="080A0A"/>
          <w:spacing w:val="-7"/>
        </w:rPr>
        <w:t xml:space="preserve"> of a </w:t>
      </w:r>
      <w:r>
        <w:rPr>
          <w:rFonts w:eastAsia="Arial" w:cstheme="minorHAnsi"/>
          <w:color w:val="080A0A"/>
          <w:spacing w:val="-7"/>
        </w:rPr>
        <w:t>pupil</w:t>
      </w:r>
      <w:r w:rsidRPr="00E3577A">
        <w:rPr>
          <w:rFonts w:eastAsia="Arial" w:cstheme="minorHAnsi"/>
          <w:color w:val="080A0A"/>
          <w:spacing w:val="-7"/>
        </w:rPr>
        <w:t xml:space="preserve">, </w:t>
      </w:r>
      <w:r w:rsidRPr="00E3577A">
        <w:rPr>
          <w:rFonts w:eastAsia="Arial" w:cstheme="minorHAnsi"/>
          <w:color w:val="080A0A"/>
        </w:rPr>
        <w:t>including</w:t>
      </w:r>
      <w:r w:rsidRPr="00E3577A">
        <w:rPr>
          <w:rFonts w:eastAsia="Arial" w:cstheme="minorHAnsi"/>
          <w:color w:val="080A0A"/>
          <w:spacing w:val="-9"/>
        </w:rPr>
        <w:t xml:space="preserve"> their </w:t>
      </w:r>
      <w:r w:rsidRPr="00E3577A">
        <w:rPr>
          <w:rFonts w:eastAsia="Arial" w:cstheme="minorHAnsi"/>
          <w:color w:val="080A0A"/>
        </w:rPr>
        <w:t>full name, alongside a</w:t>
      </w:r>
      <w:r w:rsidRPr="00E3577A">
        <w:rPr>
          <w:rFonts w:eastAsia="Arial" w:cstheme="minorHAnsi"/>
          <w:color w:val="080A0A"/>
          <w:spacing w:val="3"/>
        </w:rPr>
        <w:t xml:space="preserve"> </w:t>
      </w:r>
      <w:r w:rsidRPr="00E3577A">
        <w:rPr>
          <w:rFonts w:eastAsia="Arial" w:cstheme="minorHAnsi"/>
          <w:color w:val="080A0A"/>
        </w:rPr>
        <w:t>photographic</w:t>
      </w:r>
      <w:r w:rsidRPr="00E3577A">
        <w:rPr>
          <w:rFonts w:eastAsia="Arial" w:cstheme="minorHAnsi"/>
          <w:color w:val="080A0A"/>
          <w:spacing w:val="-10"/>
        </w:rPr>
        <w:t xml:space="preserve"> </w:t>
      </w:r>
      <w:r w:rsidRPr="00E3577A">
        <w:rPr>
          <w:rFonts w:eastAsia="Arial" w:cstheme="minorHAnsi"/>
          <w:color w:val="080A0A"/>
        </w:rPr>
        <w:t>image</w:t>
      </w:r>
      <w:r w:rsidRPr="00E3577A">
        <w:rPr>
          <w:rFonts w:eastAsia="Arial" w:cstheme="minorHAnsi"/>
          <w:color w:val="080A0A"/>
          <w:spacing w:val="-9"/>
        </w:rPr>
        <w:t xml:space="preserve"> </w:t>
      </w:r>
      <w:r w:rsidRPr="00E3577A">
        <w:rPr>
          <w:rFonts w:eastAsia="Arial" w:cstheme="minorHAnsi"/>
          <w:color w:val="080A0A"/>
        </w:rPr>
        <w:t>on</w:t>
      </w:r>
      <w:r w:rsidRPr="00E3577A">
        <w:rPr>
          <w:rFonts w:eastAsia="Arial" w:cstheme="minorHAnsi"/>
          <w:color w:val="080A0A"/>
          <w:spacing w:val="-2"/>
        </w:rPr>
        <w:t xml:space="preserve"> </w:t>
      </w:r>
      <w:r w:rsidRPr="00E3577A">
        <w:rPr>
          <w:rFonts w:eastAsia="Arial" w:cstheme="minorHAnsi"/>
          <w:color w:val="080A0A"/>
        </w:rPr>
        <w:t>our</w:t>
      </w:r>
      <w:r w:rsidRPr="00E3577A">
        <w:rPr>
          <w:rFonts w:eastAsia="Arial" w:cstheme="minorHAnsi"/>
          <w:color w:val="080A0A"/>
          <w:spacing w:val="1"/>
        </w:rPr>
        <w:t xml:space="preserve"> </w:t>
      </w:r>
      <w:r w:rsidRPr="00E3577A">
        <w:rPr>
          <w:rFonts w:eastAsia="Arial" w:cstheme="minorHAnsi"/>
          <w:color w:val="080A0A"/>
          <w:w w:val="98"/>
        </w:rPr>
        <w:t>website,</w:t>
      </w:r>
      <w:r w:rsidRPr="00E3577A">
        <w:rPr>
          <w:rFonts w:eastAsia="Arial" w:cstheme="minorHAnsi"/>
          <w:color w:val="080A0A"/>
          <w:spacing w:val="-8"/>
          <w:w w:val="98"/>
        </w:rPr>
        <w:t xml:space="preserve"> </w:t>
      </w:r>
      <w:r w:rsidRPr="00E3577A">
        <w:rPr>
          <w:rFonts w:eastAsia="Arial" w:cstheme="minorHAnsi"/>
          <w:color w:val="080A0A"/>
        </w:rPr>
        <w:t>in</w:t>
      </w:r>
      <w:r w:rsidRPr="00E3577A">
        <w:rPr>
          <w:rFonts w:eastAsia="Arial" w:cstheme="minorHAnsi"/>
          <w:color w:val="080A0A"/>
          <w:spacing w:val="1"/>
        </w:rPr>
        <w:t xml:space="preserve"> </w:t>
      </w:r>
      <w:r w:rsidRPr="00E3577A">
        <w:rPr>
          <w:rFonts w:eastAsia="Arial" w:cstheme="minorHAnsi"/>
          <w:color w:val="080A0A"/>
        </w:rPr>
        <w:t>our</w:t>
      </w:r>
      <w:r w:rsidRPr="00E3577A">
        <w:rPr>
          <w:rFonts w:eastAsia="Arial" w:cstheme="minorHAnsi"/>
          <w:color w:val="080A0A"/>
          <w:spacing w:val="-5"/>
        </w:rPr>
        <w:t xml:space="preserve"> </w:t>
      </w:r>
      <w:r w:rsidRPr="00E3577A">
        <w:rPr>
          <w:rFonts w:eastAsia="Arial" w:cstheme="minorHAnsi"/>
          <w:color w:val="080A0A"/>
        </w:rPr>
        <w:t>school</w:t>
      </w:r>
      <w:r w:rsidRPr="00E3577A">
        <w:rPr>
          <w:rFonts w:eastAsia="Arial" w:cstheme="minorHAnsi"/>
          <w:color w:val="080A0A"/>
          <w:spacing w:val="-10"/>
        </w:rPr>
        <w:t xml:space="preserve"> </w:t>
      </w:r>
      <w:r w:rsidRPr="00E3577A">
        <w:rPr>
          <w:rFonts w:eastAsia="Arial" w:cstheme="minorHAnsi"/>
          <w:color w:val="080A0A"/>
        </w:rPr>
        <w:t>prospectus</w:t>
      </w:r>
      <w:r w:rsidRPr="00E3577A">
        <w:rPr>
          <w:rFonts w:eastAsia="Arial" w:cstheme="minorHAnsi"/>
          <w:color w:val="080A0A"/>
          <w:spacing w:val="-22"/>
        </w:rPr>
        <w:t xml:space="preserve"> </w:t>
      </w:r>
      <w:r w:rsidRPr="00E3577A">
        <w:rPr>
          <w:rFonts w:eastAsia="Arial" w:cstheme="minorHAnsi"/>
          <w:color w:val="080A0A"/>
        </w:rPr>
        <w:t>or</w:t>
      </w:r>
      <w:r w:rsidRPr="00E3577A">
        <w:rPr>
          <w:rFonts w:eastAsia="Arial" w:cstheme="minorHAnsi"/>
          <w:color w:val="080A0A"/>
          <w:spacing w:val="-1"/>
        </w:rPr>
        <w:t xml:space="preserve"> </w:t>
      </w:r>
      <w:r w:rsidRPr="00E3577A">
        <w:rPr>
          <w:rFonts w:eastAsia="Arial" w:cstheme="minorHAnsi"/>
          <w:color w:val="080A0A"/>
        </w:rPr>
        <w:t>in</w:t>
      </w:r>
      <w:r w:rsidRPr="00E3577A">
        <w:rPr>
          <w:rFonts w:eastAsia="Arial" w:cstheme="minorHAnsi"/>
          <w:color w:val="080A0A"/>
          <w:spacing w:val="-6"/>
        </w:rPr>
        <w:t xml:space="preserve"> </w:t>
      </w:r>
      <w:r w:rsidRPr="00E3577A">
        <w:rPr>
          <w:rFonts w:eastAsia="Arial" w:cstheme="minorHAnsi"/>
          <w:color w:val="080A0A"/>
        </w:rPr>
        <w:t>any other</w:t>
      </w:r>
      <w:r w:rsidRPr="00E3577A">
        <w:rPr>
          <w:rFonts w:eastAsia="Arial" w:cstheme="minorHAnsi"/>
          <w:color w:val="080A0A"/>
          <w:spacing w:val="-12"/>
        </w:rPr>
        <w:t xml:space="preserve"> </w:t>
      </w:r>
      <w:r w:rsidRPr="00E3577A">
        <w:rPr>
          <w:rFonts w:eastAsia="Arial" w:cstheme="minorHAnsi"/>
          <w:color w:val="080A0A"/>
        </w:rPr>
        <w:t>printed</w:t>
      </w:r>
      <w:r w:rsidRPr="00E3577A">
        <w:rPr>
          <w:rFonts w:eastAsia="Arial" w:cstheme="minorHAnsi"/>
          <w:color w:val="080A0A"/>
          <w:spacing w:val="-3"/>
        </w:rPr>
        <w:t xml:space="preserve"> </w:t>
      </w:r>
      <w:r w:rsidRPr="00E3577A">
        <w:rPr>
          <w:rFonts w:eastAsia="Arial" w:cstheme="minorHAnsi"/>
          <w:color w:val="080A0A"/>
        </w:rPr>
        <w:t>publications</w:t>
      </w:r>
      <w:r w:rsidRPr="00E3577A">
        <w:rPr>
          <w:rFonts w:eastAsia="Arial" w:cstheme="minorHAnsi"/>
          <w:color w:val="080A0A"/>
          <w:spacing w:val="-16"/>
        </w:rPr>
        <w:t xml:space="preserve"> </w:t>
      </w:r>
      <w:r w:rsidRPr="00E3577A">
        <w:rPr>
          <w:rFonts w:eastAsia="Arial" w:cstheme="minorHAnsi"/>
          <w:color w:val="080A0A"/>
        </w:rPr>
        <w:t>without</w:t>
      </w:r>
      <w:r w:rsidRPr="00E3577A">
        <w:rPr>
          <w:rFonts w:eastAsia="Arial" w:cstheme="minorHAnsi"/>
          <w:color w:val="080A0A"/>
          <w:spacing w:val="-8"/>
        </w:rPr>
        <w:t xml:space="preserve"> </w:t>
      </w:r>
      <w:r w:rsidRPr="00E3577A">
        <w:rPr>
          <w:rFonts w:eastAsia="Arial" w:cstheme="minorHAnsi"/>
          <w:color w:val="080A0A"/>
        </w:rPr>
        <w:t>good</w:t>
      </w:r>
      <w:r w:rsidRPr="00E3577A">
        <w:rPr>
          <w:rFonts w:eastAsia="Arial" w:cstheme="minorHAnsi"/>
          <w:color w:val="080A0A"/>
          <w:spacing w:val="-8"/>
        </w:rPr>
        <w:t xml:space="preserve"> </w:t>
      </w:r>
      <w:r>
        <w:rPr>
          <w:rFonts w:eastAsia="Arial" w:cstheme="minorHAnsi"/>
          <w:color w:val="080A0A"/>
        </w:rPr>
        <w:t>reason,</w:t>
      </w:r>
      <w:r w:rsidRPr="00E3577A">
        <w:rPr>
          <w:rFonts w:cstheme="minorHAnsi"/>
        </w:rPr>
        <w:t xml:space="preserve"> </w:t>
      </w:r>
      <w:r>
        <w:rPr>
          <w:rFonts w:eastAsia="Arial" w:cstheme="minorHAnsi"/>
          <w:color w:val="080A0A"/>
        </w:rPr>
        <w:t>f</w:t>
      </w:r>
      <w:r w:rsidRPr="00E3577A">
        <w:rPr>
          <w:rFonts w:eastAsia="Arial" w:cstheme="minorHAnsi"/>
          <w:color w:val="080A0A"/>
        </w:rPr>
        <w:t>or</w:t>
      </w:r>
      <w:r w:rsidRPr="00E3577A">
        <w:rPr>
          <w:rFonts w:eastAsia="Arial" w:cstheme="minorHAnsi"/>
          <w:color w:val="080A0A"/>
          <w:spacing w:val="-11"/>
        </w:rPr>
        <w:t xml:space="preserve"> </w:t>
      </w:r>
      <w:r w:rsidRPr="00E3577A">
        <w:rPr>
          <w:rFonts w:eastAsia="Arial" w:cstheme="minorHAnsi"/>
          <w:color w:val="080A0A"/>
        </w:rPr>
        <w:t>example,</w:t>
      </w:r>
      <w:r w:rsidRPr="00E3577A">
        <w:rPr>
          <w:rFonts w:eastAsia="Arial" w:cstheme="minorHAnsi"/>
          <w:color w:val="080A0A"/>
          <w:spacing w:val="-3"/>
        </w:rPr>
        <w:t xml:space="preserve"> </w:t>
      </w:r>
      <w:r w:rsidRPr="00E3577A">
        <w:rPr>
          <w:rFonts w:eastAsia="Arial" w:cstheme="minorHAnsi"/>
          <w:color w:val="080A0A"/>
        </w:rPr>
        <w:t>we</w:t>
      </w:r>
      <w:r w:rsidRPr="00E3577A">
        <w:rPr>
          <w:rFonts w:eastAsia="Arial" w:cstheme="minorHAnsi"/>
          <w:color w:val="080A0A"/>
          <w:spacing w:val="-14"/>
        </w:rPr>
        <w:t xml:space="preserve"> </w:t>
      </w:r>
      <w:r w:rsidRPr="00E3577A">
        <w:rPr>
          <w:rFonts w:eastAsia="Arial" w:cstheme="minorHAnsi"/>
          <w:color w:val="080A0A"/>
        </w:rPr>
        <w:t>may include</w:t>
      </w:r>
      <w:r w:rsidRPr="00E3577A">
        <w:rPr>
          <w:rFonts w:eastAsia="Arial" w:cstheme="minorHAnsi"/>
          <w:color w:val="080A0A"/>
          <w:spacing w:val="-5"/>
        </w:rPr>
        <w:t xml:space="preserve"> </w:t>
      </w:r>
      <w:r w:rsidRPr="00E3577A">
        <w:rPr>
          <w:rFonts w:eastAsia="Arial" w:cstheme="minorHAnsi"/>
          <w:color w:val="080A0A"/>
        </w:rPr>
        <w:t>the</w:t>
      </w:r>
      <w:r w:rsidRPr="00E3577A">
        <w:rPr>
          <w:rFonts w:eastAsia="Arial" w:cstheme="minorHAnsi"/>
          <w:color w:val="080A0A"/>
          <w:spacing w:val="-6"/>
        </w:rPr>
        <w:t xml:space="preserve"> </w:t>
      </w:r>
      <w:r w:rsidRPr="00E3577A">
        <w:rPr>
          <w:rFonts w:eastAsia="Arial" w:cstheme="minorHAnsi"/>
          <w:color w:val="080A0A"/>
        </w:rPr>
        <w:t>full</w:t>
      </w:r>
      <w:r w:rsidRPr="00E3577A">
        <w:rPr>
          <w:rFonts w:eastAsia="Arial" w:cstheme="minorHAnsi"/>
          <w:color w:val="080A0A"/>
          <w:spacing w:val="-4"/>
        </w:rPr>
        <w:t xml:space="preserve"> </w:t>
      </w:r>
      <w:r w:rsidRPr="00E3577A">
        <w:rPr>
          <w:rFonts w:eastAsia="Arial" w:cstheme="minorHAnsi"/>
          <w:color w:val="080A0A"/>
        </w:rPr>
        <w:t>name</w:t>
      </w:r>
      <w:r w:rsidRPr="00E3577A">
        <w:rPr>
          <w:rFonts w:eastAsia="Arial" w:cstheme="minorHAnsi"/>
          <w:color w:val="080A0A"/>
          <w:spacing w:val="-14"/>
        </w:rPr>
        <w:t xml:space="preserve"> </w:t>
      </w:r>
      <w:r w:rsidRPr="00E3577A">
        <w:rPr>
          <w:rFonts w:eastAsia="Arial" w:cstheme="minorHAnsi"/>
          <w:color w:val="080A0A"/>
        </w:rPr>
        <w:t>of a</w:t>
      </w:r>
      <w:r w:rsidRPr="00E3577A">
        <w:rPr>
          <w:rFonts w:eastAsia="Arial" w:cstheme="minorHAnsi"/>
          <w:color w:val="080A0A"/>
          <w:spacing w:val="-7"/>
        </w:rPr>
        <w:t xml:space="preserve"> </w:t>
      </w:r>
      <w:r w:rsidRPr="00E3577A">
        <w:rPr>
          <w:rFonts w:eastAsia="Arial" w:cstheme="minorHAnsi"/>
          <w:color w:val="080A0A"/>
        </w:rPr>
        <w:t>pupil</w:t>
      </w:r>
      <w:r w:rsidRPr="00E3577A">
        <w:rPr>
          <w:rFonts w:eastAsia="Arial" w:cstheme="minorHAnsi"/>
          <w:color w:val="080A0A"/>
          <w:spacing w:val="-9"/>
        </w:rPr>
        <w:t xml:space="preserve"> </w:t>
      </w:r>
      <w:r w:rsidRPr="00E3577A">
        <w:rPr>
          <w:rFonts w:eastAsia="Arial" w:cstheme="minorHAnsi"/>
          <w:color w:val="080A0A"/>
        </w:rPr>
        <w:t>in a</w:t>
      </w:r>
      <w:r w:rsidRPr="00E3577A">
        <w:rPr>
          <w:rFonts w:eastAsia="Arial" w:cstheme="minorHAnsi"/>
          <w:color w:val="080A0A"/>
          <w:spacing w:val="-7"/>
        </w:rPr>
        <w:t xml:space="preserve"> </w:t>
      </w:r>
      <w:r w:rsidRPr="00E3577A">
        <w:rPr>
          <w:rFonts w:eastAsia="Arial" w:cstheme="minorHAnsi"/>
          <w:color w:val="080A0A"/>
        </w:rPr>
        <w:t>newsletter</w:t>
      </w:r>
      <w:r w:rsidRPr="00E3577A">
        <w:rPr>
          <w:rFonts w:eastAsia="Arial" w:cstheme="minorHAnsi"/>
          <w:color w:val="080A0A"/>
          <w:spacing w:val="-2"/>
        </w:rPr>
        <w:t xml:space="preserve"> </w:t>
      </w:r>
      <w:r w:rsidRPr="00E3577A">
        <w:rPr>
          <w:rFonts w:eastAsia="Arial" w:cstheme="minorHAnsi"/>
          <w:color w:val="080A0A"/>
        </w:rPr>
        <w:t>to</w:t>
      </w:r>
      <w:r w:rsidRPr="00E3577A">
        <w:rPr>
          <w:rFonts w:eastAsia="Arial" w:cstheme="minorHAnsi"/>
          <w:color w:val="080A0A"/>
          <w:spacing w:val="-4"/>
        </w:rPr>
        <w:t xml:space="preserve"> </w:t>
      </w:r>
      <w:r w:rsidRPr="00E3577A">
        <w:rPr>
          <w:rFonts w:eastAsia="Arial" w:cstheme="minorHAnsi"/>
          <w:color w:val="080A0A"/>
        </w:rPr>
        <w:t>parents</w:t>
      </w:r>
      <w:r w:rsidRPr="00E3577A">
        <w:rPr>
          <w:rFonts w:eastAsia="Arial" w:cstheme="minorHAnsi"/>
          <w:color w:val="080A0A"/>
          <w:spacing w:val="-6"/>
        </w:rPr>
        <w:t xml:space="preserve"> </w:t>
      </w:r>
      <w:r w:rsidRPr="00E3577A">
        <w:rPr>
          <w:rFonts w:eastAsia="Arial" w:cstheme="minorHAnsi"/>
          <w:color w:val="080A0A"/>
        </w:rPr>
        <w:t>if</w:t>
      </w:r>
      <w:r w:rsidRPr="00E3577A">
        <w:rPr>
          <w:rFonts w:eastAsia="Arial" w:cstheme="minorHAnsi"/>
          <w:color w:val="080A0A"/>
          <w:spacing w:val="2"/>
        </w:rPr>
        <w:t xml:space="preserve"> </w:t>
      </w:r>
      <w:r w:rsidRPr="00E3577A">
        <w:rPr>
          <w:rFonts w:eastAsia="Arial" w:cstheme="minorHAnsi"/>
          <w:color w:val="080A0A"/>
        </w:rPr>
        <w:t>the</w:t>
      </w:r>
      <w:r w:rsidRPr="00E3577A">
        <w:rPr>
          <w:rFonts w:eastAsia="Arial" w:cstheme="minorHAnsi"/>
          <w:color w:val="080A0A"/>
          <w:spacing w:val="-11"/>
        </w:rPr>
        <w:t xml:space="preserve"> </w:t>
      </w:r>
      <w:r w:rsidRPr="00E3577A">
        <w:rPr>
          <w:rFonts w:eastAsia="Arial" w:cstheme="minorHAnsi"/>
          <w:color w:val="080A0A"/>
        </w:rPr>
        <w:t>pupil</w:t>
      </w:r>
      <w:r w:rsidRPr="00E3577A">
        <w:rPr>
          <w:rFonts w:eastAsia="Arial" w:cstheme="minorHAnsi"/>
          <w:color w:val="080A0A"/>
          <w:spacing w:val="-7"/>
        </w:rPr>
        <w:t xml:space="preserve"> </w:t>
      </w:r>
      <w:r w:rsidRPr="00E3577A">
        <w:rPr>
          <w:rFonts w:eastAsia="Arial" w:cstheme="minorHAnsi"/>
          <w:color w:val="080A0A"/>
        </w:rPr>
        <w:t>has</w:t>
      </w:r>
      <w:r w:rsidRPr="00E3577A">
        <w:rPr>
          <w:rFonts w:eastAsia="Arial" w:cstheme="minorHAnsi"/>
          <w:color w:val="080A0A"/>
          <w:spacing w:val="2"/>
        </w:rPr>
        <w:t xml:space="preserve"> </w:t>
      </w:r>
      <w:r w:rsidRPr="00E3577A">
        <w:rPr>
          <w:rFonts w:eastAsia="Arial" w:cstheme="minorHAnsi"/>
          <w:color w:val="080A0A"/>
        </w:rPr>
        <w:t>won</w:t>
      </w:r>
      <w:r w:rsidRPr="00E3577A">
        <w:rPr>
          <w:rFonts w:eastAsia="Arial" w:cstheme="minorHAnsi"/>
          <w:color w:val="080A0A"/>
          <w:spacing w:val="-7"/>
        </w:rPr>
        <w:t xml:space="preserve"> </w:t>
      </w:r>
      <w:r w:rsidRPr="00E3577A">
        <w:rPr>
          <w:rFonts w:eastAsia="Arial" w:cstheme="minorHAnsi"/>
          <w:color w:val="080A0A"/>
        </w:rPr>
        <w:t>an</w:t>
      </w:r>
      <w:r w:rsidRPr="00E3577A">
        <w:rPr>
          <w:rFonts w:eastAsia="Arial" w:cstheme="minorHAnsi"/>
          <w:color w:val="080A0A"/>
          <w:spacing w:val="-2"/>
        </w:rPr>
        <w:t xml:space="preserve"> </w:t>
      </w:r>
      <w:r w:rsidRPr="00E3577A">
        <w:rPr>
          <w:rFonts w:eastAsia="Arial" w:cstheme="minorHAnsi"/>
          <w:color w:val="080A0A"/>
        </w:rPr>
        <w:t>award.</w:t>
      </w:r>
    </w:p>
    <w:p w14:paraId="616A5DB5" w14:textId="77777777" w:rsidR="00B03B28" w:rsidRPr="00E3577A" w:rsidRDefault="00B03B28" w:rsidP="00B03B28">
      <w:pPr>
        <w:pStyle w:val="ListParagraph"/>
        <w:numPr>
          <w:ilvl w:val="0"/>
          <w:numId w:val="11"/>
        </w:numPr>
        <w:autoSpaceDE w:val="0"/>
        <w:autoSpaceDN w:val="0"/>
        <w:adjustRightInd w:val="0"/>
        <w:jc w:val="both"/>
        <w:rPr>
          <w:rFonts w:eastAsia="Arial" w:cstheme="minorHAnsi"/>
          <w:color w:val="080A0A"/>
        </w:rPr>
      </w:pPr>
      <w:r w:rsidRPr="00E3577A">
        <w:rPr>
          <w:rFonts w:eastAsia="Arial" w:cstheme="minorHAnsi"/>
          <w:color w:val="080A0A"/>
        </w:rPr>
        <w:t>If</w:t>
      </w:r>
      <w:r w:rsidRPr="00E3577A">
        <w:rPr>
          <w:rFonts w:eastAsia="Arial" w:cstheme="minorHAnsi"/>
          <w:color w:val="080A0A"/>
          <w:spacing w:val="5"/>
        </w:rPr>
        <w:t xml:space="preserve"> </w:t>
      </w:r>
      <w:r w:rsidRPr="00E3577A">
        <w:rPr>
          <w:rFonts w:eastAsia="Arial" w:cstheme="minorHAnsi"/>
          <w:color w:val="080A0A"/>
        </w:rPr>
        <w:t>we</w:t>
      </w:r>
      <w:r w:rsidRPr="00E3577A">
        <w:rPr>
          <w:rFonts w:eastAsia="Arial" w:cstheme="minorHAnsi"/>
          <w:color w:val="080A0A"/>
          <w:spacing w:val="-9"/>
        </w:rPr>
        <w:t xml:space="preserve"> </w:t>
      </w:r>
      <w:r w:rsidRPr="00E3577A">
        <w:rPr>
          <w:rFonts w:eastAsia="Arial" w:cstheme="minorHAnsi"/>
          <w:color w:val="080A0A"/>
        </w:rPr>
        <w:t>name</w:t>
      </w:r>
      <w:r w:rsidRPr="00E3577A">
        <w:rPr>
          <w:rFonts w:eastAsia="Arial" w:cstheme="minorHAnsi"/>
          <w:color w:val="080A0A"/>
          <w:spacing w:val="-6"/>
        </w:rPr>
        <w:t xml:space="preserve"> </w:t>
      </w:r>
      <w:r w:rsidRPr="00E3577A">
        <w:rPr>
          <w:rFonts w:eastAsia="Arial" w:cstheme="minorHAnsi"/>
          <w:color w:val="080A0A"/>
        </w:rPr>
        <w:t>a</w:t>
      </w:r>
      <w:r w:rsidRPr="00E3577A">
        <w:rPr>
          <w:rFonts w:eastAsia="Arial" w:cstheme="minorHAnsi"/>
          <w:color w:val="080A0A"/>
          <w:spacing w:val="-7"/>
        </w:rPr>
        <w:t xml:space="preserve"> </w:t>
      </w:r>
      <w:r w:rsidRPr="00E3577A">
        <w:rPr>
          <w:rFonts w:eastAsia="Arial" w:cstheme="minorHAnsi"/>
          <w:color w:val="080A0A"/>
        </w:rPr>
        <w:t>pupil</w:t>
      </w:r>
      <w:r w:rsidRPr="00E3577A">
        <w:rPr>
          <w:rFonts w:eastAsia="Arial" w:cstheme="minorHAnsi"/>
          <w:color w:val="080A0A"/>
          <w:spacing w:val="1"/>
        </w:rPr>
        <w:t xml:space="preserve"> </w:t>
      </w:r>
      <w:r w:rsidRPr="00E3577A">
        <w:rPr>
          <w:rFonts w:eastAsia="Arial" w:cstheme="minorHAnsi"/>
          <w:color w:val="080A0A"/>
        </w:rPr>
        <w:t>in</w:t>
      </w:r>
      <w:r w:rsidRPr="00E3577A">
        <w:rPr>
          <w:rFonts w:eastAsia="Arial" w:cstheme="minorHAnsi"/>
          <w:color w:val="080A0A"/>
          <w:spacing w:val="8"/>
        </w:rPr>
        <w:t xml:space="preserve"> </w:t>
      </w:r>
      <w:r w:rsidRPr="00E3577A">
        <w:rPr>
          <w:rFonts w:eastAsia="Arial" w:cstheme="minorHAnsi"/>
          <w:color w:val="080A0A"/>
        </w:rPr>
        <w:t>the</w:t>
      </w:r>
      <w:r w:rsidRPr="00E3577A">
        <w:rPr>
          <w:rFonts w:eastAsia="Arial" w:cstheme="minorHAnsi"/>
          <w:color w:val="080A0A"/>
          <w:spacing w:val="-8"/>
        </w:rPr>
        <w:t xml:space="preserve"> </w:t>
      </w:r>
      <w:r w:rsidRPr="00E3577A">
        <w:rPr>
          <w:rFonts w:eastAsia="Arial" w:cstheme="minorHAnsi"/>
          <w:color w:val="080A0A"/>
        </w:rPr>
        <w:t>text,</w:t>
      </w:r>
      <w:r w:rsidRPr="00E3577A">
        <w:rPr>
          <w:rFonts w:eastAsia="Arial" w:cstheme="minorHAnsi"/>
          <w:color w:val="080A0A"/>
          <w:spacing w:val="-10"/>
        </w:rPr>
        <w:t xml:space="preserve"> </w:t>
      </w:r>
      <w:r w:rsidRPr="00E3577A">
        <w:rPr>
          <w:rFonts w:eastAsia="Arial" w:cstheme="minorHAnsi"/>
          <w:color w:val="080A0A"/>
        </w:rPr>
        <w:t>we</w:t>
      </w:r>
      <w:r w:rsidRPr="00E3577A">
        <w:rPr>
          <w:rFonts w:eastAsia="Arial" w:cstheme="minorHAnsi"/>
          <w:color w:val="080A0A"/>
          <w:spacing w:val="1"/>
        </w:rPr>
        <w:t xml:space="preserve"> </w:t>
      </w:r>
      <w:r w:rsidRPr="00E3577A">
        <w:rPr>
          <w:rFonts w:eastAsia="Arial" w:cstheme="minorHAnsi"/>
          <w:color w:val="080A0A"/>
        </w:rPr>
        <w:t>will</w:t>
      </w:r>
      <w:r w:rsidRPr="00E3577A">
        <w:rPr>
          <w:rFonts w:eastAsia="Arial" w:cstheme="minorHAnsi"/>
          <w:color w:val="080A0A"/>
          <w:spacing w:val="-15"/>
        </w:rPr>
        <w:t xml:space="preserve"> </w:t>
      </w:r>
      <w:r w:rsidRPr="00E3577A">
        <w:rPr>
          <w:rFonts w:eastAsia="Arial" w:cstheme="minorHAnsi"/>
          <w:color w:val="080A0A"/>
        </w:rPr>
        <w:t>not</w:t>
      </w:r>
      <w:r w:rsidRPr="00E3577A">
        <w:rPr>
          <w:rFonts w:eastAsia="Arial" w:cstheme="minorHAnsi"/>
          <w:color w:val="080A0A"/>
          <w:spacing w:val="1"/>
        </w:rPr>
        <w:t xml:space="preserve"> </w:t>
      </w:r>
      <w:r w:rsidRPr="00E3577A">
        <w:rPr>
          <w:rFonts w:eastAsia="Arial" w:cstheme="minorHAnsi"/>
          <w:color w:val="080A0A"/>
        </w:rPr>
        <w:t>use</w:t>
      </w:r>
      <w:r w:rsidRPr="00E3577A">
        <w:rPr>
          <w:rFonts w:eastAsia="Arial" w:cstheme="minorHAnsi"/>
          <w:color w:val="080A0A"/>
          <w:spacing w:val="2"/>
        </w:rPr>
        <w:t xml:space="preserve"> </w:t>
      </w:r>
      <w:r w:rsidRPr="00E3577A">
        <w:rPr>
          <w:rFonts w:eastAsia="Arial" w:cstheme="minorHAnsi"/>
          <w:color w:val="080A0A"/>
        </w:rPr>
        <w:t>a</w:t>
      </w:r>
      <w:r w:rsidRPr="00E3577A">
        <w:rPr>
          <w:rFonts w:eastAsia="Arial" w:cstheme="minorHAnsi"/>
          <w:color w:val="080A0A"/>
          <w:spacing w:val="-7"/>
        </w:rPr>
        <w:t xml:space="preserve"> </w:t>
      </w:r>
      <w:r w:rsidRPr="00E3577A">
        <w:rPr>
          <w:rFonts w:eastAsia="Arial" w:cstheme="minorHAnsi"/>
          <w:color w:val="080A0A"/>
        </w:rPr>
        <w:t>photograph</w:t>
      </w:r>
      <w:r w:rsidRPr="00E3577A">
        <w:rPr>
          <w:rFonts w:eastAsia="Arial" w:cstheme="minorHAnsi"/>
          <w:color w:val="080A0A"/>
          <w:spacing w:val="-14"/>
        </w:rPr>
        <w:t xml:space="preserve"> </w:t>
      </w:r>
      <w:r w:rsidRPr="00E3577A">
        <w:rPr>
          <w:rFonts w:eastAsia="Arial" w:cstheme="minorHAnsi"/>
          <w:color w:val="080A0A"/>
        </w:rPr>
        <w:t>of that</w:t>
      </w:r>
      <w:r w:rsidRPr="00E3577A">
        <w:rPr>
          <w:rFonts w:eastAsia="Arial" w:cstheme="minorHAnsi"/>
          <w:color w:val="080A0A"/>
          <w:spacing w:val="-16"/>
        </w:rPr>
        <w:t xml:space="preserve"> </w:t>
      </w:r>
      <w:r w:rsidRPr="00E3577A">
        <w:rPr>
          <w:rFonts w:eastAsia="Arial" w:cstheme="minorHAnsi"/>
          <w:color w:val="080A0A"/>
        </w:rPr>
        <w:t>child</w:t>
      </w:r>
      <w:r w:rsidRPr="00E3577A">
        <w:rPr>
          <w:rFonts w:eastAsia="Arial" w:cstheme="minorHAnsi"/>
          <w:color w:val="080A0A"/>
          <w:spacing w:val="-7"/>
        </w:rPr>
        <w:t xml:space="preserve"> </w:t>
      </w:r>
      <w:r w:rsidRPr="00E3577A">
        <w:rPr>
          <w:rFonts w:eastAsia="Arial" w:cstheme="minorHAnsi"/>
          <w:color w:val="080A0A"/>
        </w:rPr>
        <w:t>to</w:t>
      </w:r>
      <w:r w:rsidRPr="00E3577A">
        <w:rPr>
          <w:rFonts w:eastAsia="Arial" w:cstheme="minorHAnsi"/>
          <w:color w:val="080A0A"/>
          <w:spacing w:val="-3"/>
        </w:rPr>
        <w:t xml:space="preserve"> </w:t>
      </w:r>
      <w:r w:rsidRPr="00E3577A">
        <w:rPr>
          <w:rFonts w:eastAsia="Arial" w:cstheme="minorHAnsi"/>
          <w:color w:val="080A0A"/>
        </w:rPr>
        <w:t>accompany</w:t>
      </w:r>
      <w:r w:rsidRPr="00E3577A">
        <w:rPr>
          <w:rFonts w:eastAsia="Arial" w:cstheme="minorHAnsi"/>
          <w:color w:val="080A0A"/>
          <w:spacing w:val="-3"/>
        </w:rPr>
        <w:t xml:space="preserve"> </w:t>
      </w:r>
      <w:r w:rsidRPr="00E3577A">
        <w:rPr>
          <w:rFonts w:eastAsia="Arial" w:cstheme="minorHAnsi"/>
          <w:color w:val="080A0A"/>
        </w:rPr>
        <w:t>the</w:t>
      </w:r>
      <w:r w:rsidRPr="00E3577A">
        <w:rPr>
          <w:rFonts w:eastAsia="Arial" w:cstheme="minorHAnsi"/>
          <w:color w:val="080A0A"/>
          <w:spacing w:val="-7"/>
        </w:rPr>
        <w:t xml:space="preserve"> </w:t>
      </w:r>
      <w:r w:rsidRPr="00E3577A">
        <w:rPr>
          <w:rFonts w:eastAsia="Arial" w:cstheme="minorHAnsi"/>
          <w:color w:val="080A0A"/>
        </w:rPr>
        <w:t>article without</w:t>
      </w:r>
      <w:r w:rsidRPr="00E3577A">
        <w:rPr>
          <w:rFonts w:eastAsia="Arial" w:cstheme="minorHAnsi"/>
          <w:color w:val="080A0A"/>
          <w:spacing w:val="-20"/>
        </w:rPr>
        <w:t xml:space="preserve"> </w:t>
      </w:r>
      <w:r w:rsidRPr="00E3577A">
        <w:rPr>
          <w:rFonts w:eastAsia="Arial" w:cstheme="minorHAnsi"/>
          <w:color w:val="080A0A"/>
        </w:rPr>
        <w:t>good</w:t>
      </w:r>
      <w:r w:rsidRPr="00E3577A">
        <w:rPr>
          <w:rFonts w:eastAsia="Arial" w:cstheme="minorHAnsi"/>
          <w:color w:val="080A0A"/>
          <w:spacing w:val="-8"/>
        </w:rPr>
        <w:t xml:space="preserve"> </w:t>
      </w:r>
      <w:r w:rsidRPr="00E3577A">
        <w:rPr>
          <w:rFonts w:eastAsia="Arial" w:cstheme="minorHAnsi"/>
          <w:color w:val="080A0A"/>
        </w:rPr>
        <w:t>reason.</w:t>
      </w:r>
    </w:p>
    <w:p w14:paraId="4899E429" w14:textId="77777777" w:rsidR="00B03B28" w:rsidRPr="00E3577A" w:rsidRDefault="00B03B28" w:rsidP="00B03B28">
      <w:pPr>
        <w:pStyle w:val="ListParagraph"/>
        <w:numPr>
          <w:ilvl w:val="0"/>
          <w:numId w:val="11"/>
        </w:numPr>
        <w:autoSpaceDE w:val="0"/>
        <w:autoSpaceDN w:val="0"/>
        <w:adjustRightInd w:val="0"/>
        <w:jc w:val="both"/>
        <w:rPr>
          <w:rFonts w:eastAsia="Arial" w:cstheme="minorHAnsi"/>
          <w:color w:val="080A0A"/>
        </w:rPr>
      </w:pPr>
      <w:r w:rsidRPr="00E3577A">
        <w:rPr>
          <w:rFonts w:cstheme="minorHAnsi"/>
        </w:rPr>
        <w:t>We will make every effort to ensure that we do not allow images to be taken of any children for whom we do not have permission or who are ‘at risk’ or disallowed from having their photographs taken for legal or social reasons.</w:t>
      </w:r>
    </w:p>
    <w:p w14:paraId="52D2D8F4" w14:textId="77777777" w:rsidR="00B03B28" w:rsidRPr="00E3577A" w:rsidRDefault="00B03B28" w:rsidP="00B03B28">
      <w:pPr>
        <w:pStyle w:val="ListParagraph"/>
        <w:numPr>
          <w:ilvl w:val="0"/>
          <w:numId w:val="11"/>
        </w:numPr>
        <w:autoSpaceDE w:val="0"/>
        <w:autoSpaceDN w:val="0"/>
        <w:adjustRightInd w:val="0"/>
        <w:jc w:val="both"/>
        <w:rPr>
          <w:rFonts w:eastAsia="Arial" w:cstheme="minorHAnsi"/>
          <w:color w:val="080A0A"/>
        </w:rPr>
      </w:pPr>
      <w:r w:rsidRPr="00E3577A">
        <w:rPr>
          <w:rFonts w:cstheme="minorHAnsi"/>
          <w:szCs w:val="24"/>
        </w:rPr>
        <w:t xml:space="preserve">We may use group or class photographs or footage with very general labels e.g. ‘maths lesson’. </w:t>
      </w:r>
    </w:p>
    <w:p w14:paraId="7DD9DD3B" w14:textId="77777777" w:rsidR="00B03B28" w:rsidRPr="00CD625C" w:rsidRDefault="00B03B28" w:rsidP="00B03B28">
      <w:pPr>
        <w:rPr>
          <w:rFonts w:eastAsia="Calibri" w:cstheme="minorHAnsi"/>
          <w:b/>
          <w:u w:val="single"/>
          <w:lang w:val="en-US"/>
        </w:rPr>
      </w:pPr>
      <w:r w:rsidRPr="00CD625C">
        <w:rPr>
          <w:rFonts w:eastAsia="Calibri" w:cstheme="minorHAnsi"/>
          <w:b/>
          <w:u w:val="single"/>
          <w:lang w:val="en-US"/>
        </w:rPr>
        <w:t>Consent</w:t>
      </w:r>
    </w:p>
    <w:tbl>
      <w:tblPr>
        <w:tblStyle w:val="TableGrid"/>
        <w:tblW w:w="5000" w:type="pct"/>
        <w:tblLook w:val="04A0" w:firstRow="1" w:lastRow="0" w:firstColumn="1" w:lastColumn="0" w:noHBand="0" w:noVBand="1"/>
      </w:tblPr>
      <w:tblGrid>
        <w:gridCol w:w="7939"/>
        <w:gridCol w:w="1077"/>
      </w:tblGrid>
      <w:tr w:rsidR="00B03B28" w:rsidRPr="00E3577A" w14:paraId="0CE1D1D0" w14:textId="77777777" w:rsidTr="00194BF2">
        <w:tc>
          <w:tcPr>
            <w:tcW w:w="4403" w:type="pct"/>
            <w:shd w:val="clear" w:color="auto" w:fill="FFFFFF" w:themeFill="background1"/>
          </w:tcPr>
          <w:p w14:paraId="2A092369" w14:textId="77777777" w:rsidR="00B03B28" w:rsidRPr="00E3577A" w:rsidRDefault="00B03B28" w:rsidP="00194BF2">
            <w:pPr>
              <w:pStyle w:val="NoSpacing"/>
              <w:rPr>
                <w:rFonts w:cstheme="minorHAnsi"/>
              </w:rPr>
            </w:pPr>
            <w:r w:rsidRPr="004B4D20">
              <w:rPr>
                <w:rFonts w:cstheme="minorHAnsi"/>
              </w:rPr>
              <w:t xml:space="preserve">I agree for my child’s images to be published on the school and </w:t>
            </w:r>
            <w:r>
              <w:rPr>
                <w:rFonts w:cstheme="minorHAnsi"/>
              </w:rPr>
              <w:t xml:space="preserve">HET </w:t>
            </w:r>
            <w:r w:rsidRPr="004B4D20">
              <w:rPr>
                <w:rFonts w:cstheme="minorHAnsi"/>
              </w:rPr>
              <w:t>website.</w:t>
            </w:r>
          </w:p>
        </w:tc>
        <w:tc>
          <w:tcPr>
            <w:tcW w:w="597" w:type="pct"/>
            <w:shd w:val="clear" w:color="auto" w:fill="FFFFFF" w:themeFill="background1"/>
          </w:tcPr>
          <w:p w14:paraId="3BA03A1A" w14:textId="77777777" w:rsidR="00B03B28" w:rsidRPr="00E3577A" w:rsidRDefault="00B03B28" w:rsidP="00194BF2">
            <w:pPr>
              <w:jc w:val="center"/>
              <w:rPr>
                <w:rFonts w:eastAsia="Arial" w:cstheme="minorHAnsi"/>
                <w:color w:val="080A0A"/>
              </w:rPr>
            </w:pPr>
            <w:r>
              <w:rPr>
                <w:rFonts w:eastAsia="Arial" w:cstheme="minorHAnsi"/>
                <w:color w:val="080A0A"/>
              </w:rPr>
              <w:t>YES / NO</w:t>
            </w:r>
          </w:p>
        </w:tc>
      </w:tr>
      <w:tr w:rsidR="00B03B28" w:rsidRPr="00E3577A" w14:paraId="04588B73" w14:textId="77777777" w:rsidTr="00194BF2">
        <w:tc>
          <w:tcPr>
            <w:tcW w:w="4403" w:type="pct"/>
            <w:shd w:val="clear" w:color="auto" w:fill="FFFFFF" w:themeFill="background1"/>
          </w:tcPr>
          <w:p w14:paraId="4E3ACE49" w14:textId="77777777" w:rsidR="00B03B28" w:rsidRPr="00E3577A" w:rsidRDefault="00B03B28" w:rsidP="00194BF2">
            <w:pPr>
              <w:pStyle w:val="NoSpacing"/>
              <w:rPr>
                <w:rFonts w:cstheme="minorHAnsi"/>
              </w:rPr>
            </w:pPr>
            <w:r w:rsidRPr="004B4D20">
              <w:rPr>
                <w:rFonts w:cstheme="minorHAnsi"/>
              </w:rPr>
              <w:t xml:space="preserve">I agree for my child’s images to be published on </w:t>
            </w:r>
            <w:r>
              <w:rPr>
                <w:rFonts w:cstheme="minorHAnsi"/>
              </w:rPr>
              <w:t xml:space="preserve">the </w:t>
            </w:r>
            <w:r w:rsidRPr="004B4D20">
              <w:rPr>
                <w:rFonts w:cstheme="minorHAnsi"/>
              </w:rPr>
              <w:t xml:space="preserve">school and </w:t>
            </w:r>
            <w:r>
              <w:rPr>
                <w:rFonts w:cstheme="minorHAnsi"/>
              </w:rPr>
              <w:t xml:space="preserve">HET </w:t>
            </w:r>
            <w:r w:rsidRPr="004B4D20">
              <w:rPr>
                <w:rFonts w:cstheme="minorHAnsi"/>
              </w:rPr>
              <w:t>social media pages.</w:t>
            </w:r>
          </w:p>
        </w:tc>
        <w:tc>
          <w:tcPr>
            <w:tcW w:w="597" w:type="pct"/>
            <w:shd w:val="clear" w:color="auto" w:fill="FFFFFF" w:themeFill="background1"/>
          </w:tcPr>
          <w:p w14:paraId="4108A96D" w14:textId="77777777" w:rsidR="00B03B28" w:rsidRPr="00E3577A" w:rsidRDefault="00B03B28" w:rsidP="00194BF2">
            <w:pPr>
              <w:jc w:val="center"/>
              <w:rPr>
                <w:rFonts w:eastAsia="Arial" w:cstheme="minorHAnsi"/>
                <w:color w:val="080A0A"/>
              </w:rPr>
            </w:pPr>
            <w:r w:rsidRPr="00E3577A">
              <w:rPr>
                <w:rFonts w:eastAsia="Arial" w:cstheme="minorHAnsi"/>
                <w:color w:val="080A0A"/>
              </w:rPr>
              <w:t>YES / NO</w:t>
            </w:r>
          </w:p>
        </w:tc>
      </w:tr>
      <w:tr w:rsidR="00B03B28" w:rsidRPr="00E3577A" w14:paraId="2C6A0975" w14:textId="77777777" w:rsidTr="00194BF2">
        <w:tc>
          <w:tcPr>
            <w:tcW w:w="4403" w:type="pct"/>
            <w:shd w:val="clear" w:color="auto" w:fill="FFFFFF" w:themeFill="background1"/>
          </w:tcPr>
          <w:p w14:paraId="53EA6DE1" w14:textId="77777777" w:rsidR="00B03B28" w:rsidRPr="004B4D20" w:rsidRDefault="00B03B28" w:rsidP="00194BF2">
            <w:pPr>
              <w:pStyle w:val="NoSpacing"/>
              <w:rPr>
                <w:rFonts w:cstheme="minorHAnsi"/>
              </w:rPr>
            </w:pPr>
            <w:r>
              <w:rPr>
                <w:rFonts w:cstheme="minorHAnsi"/>
              </w:rPr>
              <w:t>I agree for my child’s image to be published in a</w:t>
            </w:r>
            <w:r w:rsidRPr="00994914">
              <w:rPr>
                <w:rFonts w:cstheme="minorHAnsi"/>
              </w:rPr>
              <w:t xml:space="preserve"> school </w:t>
            </w:r>
            <w:r>
              <w:rPr>
                <w:rFonts w:cstheme="minorHAnsi"/>
              </w:rPr>
              <w:t xml:space="preserve">or HET </w:t>
            </w:r>
            <w:r w:rsidRPr="00994914">
              <w:rPr>
                <w:rFonts w:cstheme="minorHAnsi"/>
              </w:rPr>
              <w:t>newsletter</w:t>
            </w:r>
            <w:r>
              <w:rPr>
                <w:rFonts w:cstheme="minorHAnsi"/>
              </w:rPr>
              <w:t>s</w:t>
            </w:r>
            <w:r w:rsidRPr="00994914">
              <w:rPr>
                <w:rFonts w:cstheme="minorHAnsi"/>
              </w:rPr>
              <w:t xml:space="preserve"> and </w:t>
            </w:r>
            <w:r>
              <w:rPr>
                <w:rFonts w:cstheme="minorHAnsi"/>
              </w:rPr>
              <w:t xml:space="preserve">any </w:t>
            </w:r>
            <w:r w:rsidRPr="00994914">
              <w:rPr>
                <w:rFonts w:cstheme="minorHAnsi"/>
              </w:rPr>
              <w:t>other printed document</w:t>
            </w:r>
            <w:r>
              <w:rPr>
                <w:rFonts w:cstheme="minorHAnsi"/>
              </w:rPr>
              <w:t xml:space="preserve">/publication </w:t>
            </w:r>
            <w:r w:rsidRPr="00994914">
              <w:rPr>
                <w:rFonts w:cstheme="minorHAnsi"/>
              </w:rPr>
              <w:t xml:space="preserve">such as </w:t>
            </w:r>
            <w:r>
              <w:rPr>
                <w:rFonts w:cstheme="minorHAnsi"/>
              </w:rPr>
              <w:t xml:space="preserve">a </w:t>
            </w:r>
            <w:r w:rsidRPr="00994914">
              <w:rPr>
                <w:rFonts w:cstheme="minorHAnsi"/>
              </w:rPr>
              <w:t>prospectus</w:t>
            </w:r>
            <w:r>
              <w:rPr>
                <w:rFonts w:cstheme="minorHAnsi"/>
              </w:rPr>
              <w:t>.</w:t>
            </w:r>
          </w:p>
        </w:tc>
        <w:tc>
          <w:tcPr>
            <w:tcW w:w="597" w:type="pct"/>
            <w:shd w:val="clear" w:color="auto" w:fill="FFFFFF" w:themeFill="background1"/>
          </w:tcPr>
          <w:p w14:paraId="638625EE" w14:textId="77777777" w:rsidR="00B03B28" w:rsidRPr="00E3577A" w:rsidRDefault="00B03B28" w:rsidP="00194BF2">
            <w:pPr>
              <w:jc w:val="center"/>
              <w:rPr>
                <w:rFonts w:eastAsia="Arial" w:cstheme="minorHAnsi"/>
                <w:color w:val="080A0A"/>
              </w:rPr>
            </w:pPr>
            <w:r w:rsidRPr="00E3577A">
              <w:rPr>
                <w:rFonts w:eastAsia="Arial" w:cstheme="minorHAnsi"/>
                <w:color w:val="080A0A"/>
              </w:rPr>
              <w:t>YES / NO</w:t>
            </w:r>
          </w:p>
        </w:tc>
      </w:tr>
      <w:tr w:rsidR="00B03B28" w:rsidRPr="00E3577A" w14:paraId="3D8A74CC" w14:textId="77777777" w:rsidTr="00194BF2">
        <w:tc>
          <w:tcPr>
            <w:tcW w:w="4403" w:type="pct"/>
          </w:tcPr>
          <w:p w14:paraId="7AF999DA" w14:textId="77777777" w:rsidR="00B03B28" w:rsidRPr="00E3577A" w:rsidRDefault="00B03B28" w:rsidP="00194BF2">
            <w:pPr>
              <w:rPr>
                <w:rFonts w:cstheme="minorHAnsi"/>
              </w:rPr>
            </w:pPr>
            <w:r w:rsidRPr="004B4D20">
              <w:rPr>
                <w:rFonts w:cstheme="minorHAnsi"/>
              </w:rPr>
              <w:t>I agree for my child’s images to be used in</w:t>
            </w:r>
            <w:r>
              <w:rPr>
                <w:rFonts w:cstheme="minorHAnsi"/>
              </w:rPr>
              <w:t xml:space="preserve"> both</w:t>
            </w:r>
            <w:r w:rsidRPr="004B4D20">
              <w:rPr>
                <w:rFonts w:cstheme="minorHAnsi"/>
              </w:rPr>
              <w:t xml:space="preserve"> school and </w:t>
            </w:r>
            <w:r>
              <w:rPr>
                <w:rFonts w:cstheme="minorHAnsi"/>
              </w:rPr>
              <w:t>HET</w:t>
            </w:r>
            <w:r w:rsidRPr="004B4D20">
              <w:rPr>
                <w:rFonts w:cstheme="minorHAnsi"/>
              </w:rPr>
              <w:t xml:space="preserve"> promotional materials.</w:t>
            </w:r>
          </w:p>
        </w:tc>
        <w:tc>
          <w:tcPr>
            <w:tcW w:w="597" w:type="pct"/>
          </w:tcPr>
          <w:p w14:paraId="549043EB" w14:textId="77777777" w:rsidR="00B03B28" w:rsidRPr="00E3577A" w:rsidRDefault="00B03B28" w:rsidP="00194BF2">
            <w:pPr>
              <w:jc w:val="center"/>
              <w:rPr>
                <w:rFonts w:cstheme="minorHAnsi"/>
              </w:rPr>
            </w:pPr>
            <w:r w:rsidRPr="00E3577A">
              <w:rPr>
                <w:rFonts w:eastAsia="Arial" w:cstheme="minorHAnsi"/>
                <w:color w:val="080A0A"/>
              </w:rPr>
              <w:t>YES / NO</w:t>
            </w:r>
          </w:p>
        </w:tc>
      </w:tr>
      <w:tr w:rsidR="00B03B28" w:rsidRPr="00E3577A" w14:paraId="41E216B8" w14:textId="77777777" w:rsidTr="00194BF2">
        <w:tc>
          <w:tcPr>
            <w:tcW w:w="4403" w:type="pct"/>
          </w:tcPr>
          <w:p w14:paraId="03AF9B91" w14:textId="77777777" w:rsidR="00B03B28" w:rsidRPr="00E3577A" w:rsidRDefault="00B03B28" w:rsidP="00194BF2">
            <w:pPr>
              <w:rPr>
                <w:rFonts w:cstheme="minorHAnsi"/>
              </w:rPr>
            </w:pPr>
            <w:r w:rsidRPr="004B4D20">
              <w:rPr>
                <w:rFonts w:cstheme="minorHAnsi"/>
              </w:rPr>
              <w:t>I agree for my child’s images to be published in the media.</w:t>
            </w:r>
          </w:p>
        </w:tc>
        <w:tc>
          <w:tcPr>
            <w:tcW w:w="597" w:type="pct"/>
          </w:tcPr>
          <w:p w14:paraId="02EFBAE8" w14:textId="77777777" w:rsidR="00B03B28" w:rsidRPr="00E3577A" w:rsidRDefault="00B03B28" w:rsidP="00194BF2">
            <w:pPr>
              <w:jc w:val="center"/>
              <w:rPr>
                <w:rFonts w:cstheme="minorHAnsi"/>
              </w:rPr>
            </w:pPr>
            <w:r w:rsidRPr="00E3577A">
              <w:rPr>
                <w:rFonts w:eastAsia="Arial" w:cstheme="minorHAnsi"/>
                <w:color w:val="080A0A"/>
              </w:rPr>
              <w:t>YES / NO</w:t>
            </w:r>
          </w:p>
        </w:tc>
      </w:tr>
      <w:tr w:rsidR="00B03B28" w:rsidRPr="00E3577A" w14:paraId="1821A7C4" w14:textId="77777777" w:rsidTr="00194BF2">
        <w:tc>
          <w:tcPr>
            <w:tcW w:w="4403" w:type="pct"/>
          </w:tcPr>
          <w:p w14:paraId="198E72C8" w14:textId="77777777" w:rsidR="00B03B28" w:rsidRPr="00E3577A" w:rsidRDefault="00B03B28" w:rsidP="00194BF2">
            <w:pPr>
              <w:rPr>
                <w:rFonts w:cstheme="minorHAnsi"/>
              </w:rPr>
            </w:pPr>
            <w:r w:rsidRPr="004B4D20">
              <w:rPr>
                <w:rFonts w:cstheme="minorHAnsi"/>
              </w:rPr>
              <w:t>I agree for my child to have individual photographs taken by the external school photographer for purchase</w:t>
            </w:r>
          </w:p>
        </w:tc>
        <w:tc>
          <w:tcPr>
            <w:tcW w:w="597" w:type="pct"/>
          </w:tcPr>
          <w:p w14:paraId="08D61649" w14:textId="77777777" w:rsidR="00B03B28" w:rsidRPr="00E3577A" w:rsidRDefault="00B03B28" w:rsidP="00194BF2">
            <w:pPr>
              <w:jc w:val="center"/>
              <w:rPr>
                <w:rFonts w:eastAsia="Arial" w:cstheme="minorHAnsi"/>
                <w:color w:val="080A0A"/>
              </w:rPr>
            </w:pPr>
            <w:r w:rsidRPr="00E3577A">
              <w:rPr>
                <w:rFonts w:eastAsia="Arial" w:cstheme="minorHAnsi"/>
                <w:color w:val="080A0A"/>
              </w:rPr>
              <w:t>YES / NO</w:t>
            </w:r>
          </w:p>
        </w:tc>
      </w:tr>
      <w:tr w:rsidR="00B03B28" w:rsidRPr="00E3577A" w14:paraId="0C85BD32" w14:textId="77777777" w:rsidTr="00194BF2">
        <w:tc>
          <w:tcPr>
            <w:tcW w:w="4403" w:type="pct"/>
          </w:tcPr>
          <w:p w14:paraId="5E2DDB59" w14:textId="77777777" w:rsidR="00B03B28" w:rsidRPr="00E3577A" w:rsidRDefault="00B03B28" w:rsidP="00194BF2">
            <w:pPr>
              <w:rPr>
                <w:rFonts w:cstheme="minorHAnsi"/>
              </w:rPr>
            </w:pPr>
            <w:r w:rsidRPr="004B4D20">
              <w:rPr>
                <w:rFonts w:cstheme="minorHAnsi"/>
              </w:rPr>
              <w:t>I agree for my child to be included in group photographs taken by the external school photographer for purchase and for display within the school site</w:t>
            </w:r>
          </w:p>
        </w:tc>
        <w:tc>
          <w:tcPr>
            <w:tcW w:w="597" w:type="pct"/>
          </w:tcPr>
          <w:p w14:paraId="2044DAAC" w14:textId="77777777" w:rsidR="00B03B28" w:rsidRPr="00E3577A" w:rsidRDefault="00B03B28" w:rsidP="00194BF2">
            <w:pPr>
              <w:jc w:val="center"/>
              <w:rPr>
                <w:rFonts w:cstheme="minorHAnsi"/>
              </w:rPr>
            </w:pPr>
            <w:r w:rsidRPr="00E3577A">
              <w:rPr>
                <w:rFonts w:eastAsia="Arial" w:cstheme="minorHAnsi"/>
                <w:color w:val="080A0A"/>
              </w:rPr>
              <w:t>YES / NO</w:t>
            </w:r>
          </w:p>
        </w:tc>
      </w:tr>
    </w:tbl>
    <w:p w14:paraId="01B7F04C" w14:textId="77777777" w:rsidR="00B03B28" w:rsidRPr="00E63735" w:rsidRDefault="00B03B28" w:rsidP="00B03B28">
      <w:pPr>
        <w:autoSpaceDE w:val="0"/>
        <w:autoSpaceDN w:val="0"/>
        <w:adjustRightInd w:val="0"/>
        <w:rPr>
          <w:rFonts w:cstheme="minorHAnsi"/>
          <w:b/>
          <w:sz w:val="12"/>
          <w:szCs w:val="12"/>
        </w:rPr>
      </w:pPr>
    </w:p>
    <w:p w14:paraId="088A51E1" w14:textId="77777777" w:rsidR="00B03B28" w:rsidRDefault="00B03B28" w:rsidP="00B03B28">
      <w:pPr>
        <w:autoSpaceDE w:val="0"/>
        <w:autoSpaceDN w:val="0"/>
        <w:adjustRightInd w:val="0"/>
        <w:rPr>
          <w:rFonts w:cstheme="minorHAnsi"/>
          <w:b/>
        </w:rPr>
      </w:pPr>
      <w:r w:rsidRPr="00E3577A">
        <w:rPr>
          <w:rFonts w:cstheme="minorHAnsi"/>
          <w:b/>
        </w:rPr>
        <w:lastRenderedPageBreak/>
        <w:t>I have read and understood the above information.</w:t>
      </w:r>
    </w:p>
    <w:tbl>
      <w:tblPr>
        <w:tblStyle w:val="TableGrid"/>
        <w:tblW w:w="5000" w:type="pct"/>
        <w:tblLook w:val="04A0" w:firstRow="1" w:lastRow="0" w:firstColumn="1" w:lastColumn="0" w:noHBand="0" w:noVBand="1"/>
      </w:tblPr>
      <w:tblGrid>
        <w:gridCol w:w="4315"/>
        <w:gridCol w:w="4701"/>
      </w:tblGrid>
      <w:tr w:rsidR="00B03B28" w:rsidRPr="00E3577A" w14:paraId="24B2720B" w14:textId="77777777" w:rsidTr="00194BF2">
        <w:tc>
          <w:tcPr>
            <w:tcW w:w="2393" w:type="pct"/>
          </w:tcPr>
          <w:p w14:paraId="3D73D60B" w14:textId="77777777" w:rsidR="00B03B28" w:rsidRPr="00E3577A" w:rsidRDefault="00B03B28" w:rsidP="00194BF2">
            <w:pPr>
              <w:rPr>
                <w:rFonts w:cstheme="minorHAnsi"/>
              </w:rPr>
            </w:pPr>
            <w:r>
              <w:rPr>
                <w:rFonts w:cstheme="minorHAnsi"/>
              </w:rPr>
              <w:t>Pupil</w:t>
            </w:r>
            <w:r w:rsidRPr="00E3577A">
              <w:rPr>
                <w:rFonts w:cstheme="minorHAnsi"/>
              </w:rPr>
              <w:t xml:space="preserve"> Name:</w:t>
            </w:r>
          </w:p>
          <w:p w14:paraId="1FE74266" w14:textId="77777777" w:rsidR="00B03B28" w:rsidRPr="00E3577A" w:rsidRDefault="00B03B28" w:rsidP="00194BF2">
            <w:pPr>
              <w:rPr>
                <w:rFonts w:cstheme="minorHAnsi"/>
              </w:rPr>
            </w:pPr>
          </w:p>
        </w:tc>
        <w:tc>
          <w:tcPr>
            <w:tcW w:w="2607" w:type="pct"/>
          </w:tcPr>
          <w:p w14:paraId="05EB0884" w14:textId="77777777" w:rsidR="00B03B28" w:rsidRPr="00E3577A" w:rsidRDefault="00B03B28" w:rsidP="00194BF2">
            <w:pPr>
              <w:rPr>
                <w:rFonts w:cstheme="minorHAnsi"/>
              </w:rPr>
            </w:pPr>
            <w:r>
              <w:rPr>
                <w:rFonts w:cstheme="minorHAnsi"/>
              </w:rPr>
              <w:t>Year Group</w:t>
            </w:r>
            <w:r w:rsidRPr="00E3577A">
              <w:rPr>
                <w:rFonts w:cstheme="minorHAnsi"/>
              </w:rPr>
              <w:t xml:space="preserve"> </w:t>
            </w:r>
          </w:p>
        </w:tc>
      </w:tr>
      <w:tr w:rsidR="00B03B28" w:rsidRPr="00E3577A" w14:paraId="5D3CCA75" w14:textId="77777777" w:rsidTr="00194BF2">
        <w:tc>
          <w:tcPr>
            <w:tcW w:w="2393" w:type="pct"/>
          </w:tcPr>
          <w:p w14:paraId="6CCDCB69" w14:textId="77777777" w:rsidR="00B03B28" w:rsidRPr="00E3577A" w:rsidRDefault="00B03B28" w:rsidP="00194BF2">
            <w:pPr>
              <w:rPr>
                <w:rFonts w:cstheme="minorHAnsi"/>
              </w:rPr>
            </w:pPr>
            <w:r w:rsidRPr="00E3577A">
              <w:rPr>
                <w:rFonts w:cstheme="minorHAnsi"/>
              </w:rPr>
              <w:t>Parent Name:</w:t>
            </w:r>
          </w:p>
          <w:p w14:paraId="2E017CEC" w14:textId="77777777" w:rsidR="00B03B28" w:rsidRPr="00E3577A" w:rsidRDefault="00B03B28" w:rsidP="00194BF2">
            <w:pPr>
              <w:rPr>
                <w:rFonts w:cstheme="minorHAnsi"/>
              </w:rPr>
            </w:pPr>
          </w:p>
        </w:tc>
        <w:tc>
          <w:tcPr>
            <w:tcW w:w="2607" w:type="pct"/>
          </w:tcPr>
          <w:p w14:paraId="0A22344B" w14:textId="77777777" w:rsidR="00B03B28" w:rsidRPr="00E3577A" w:rsidRDefault="00B03B28" w:rsidP="00194BF2">
            <w:pPr>
              <w:rPr>
                <w:rFonts w:cstheme="minorHAnsi"/>
              </w:rPr>
            </w:pPr>
            <w:r w:rsidRPr="00E3577A">
              <w:rPr>
                <w:rFonts w:cstheme="minorHAnsi"/>
              </w:rPr>
              <w:t>Parent Signature:</w:t>
            </w:r>
          </w:p>
        </w:tc>
      </w:tr>
      <w:tr w:rsidR="00B03B28" w:rsidRPr="00E3577A" w14:paraId="6B31FF6F" w14:textId="77777777" w:rsidTr="00194BF2">
        <w:tc>
          <w:tcPr>
            <w:tcW w:w="5000" w:type="pct"/>
            <w:gridSpan w:val="2"/>
          </w:tcPr>
          <w:p w14:paraId="002FC09A" w14:textId="77777777" w:rsidR="00B03B28" w:rsidRPr="00E3577A" w:rsidRDefault="00B03B28" w:rsidP="00194BF2">
            <w:pPr>
              <w:rPr>
                <w:rFonts w:cstheme="minorHAnsi"/>
              </w:rPr>
            </w:pPr>
            <w:r w:rsidRPr="00E3577A">
              <w:rPr>
                <w:rFonts w:cstheme="minorHAnsi"/>
              </w:rPr>
              <w:t xml:space="preserve">Date: </w:t>
            </w:r>
          </w:p>
          <w:p w14:paraId="42FC7C1B" w14:textId="77777777" w:rsidR="00B03B28" w:rsidRPr="00E3577A" w:rsidRDefault="00B03B28" w:rsidP="00194BF2">
            <w:pPr>
              <w:rPr>
                <w:rFonts w:cstheme="minorHAnsi"/>
              </w:rPr>
            </w:pPr>
          </w:p>
        </w:tc>
      </w:tr>
      <w:bookmarkEnd w:id="40"/>
      <w:bookmarkEnd w:id="41"/>
      <w:bookmarkEnd w:id="42"/>
    </w:tbl>
    <w:p w14:paraId="78213590" w14:textId="77777777" w:rsidR="00B03B28" w:rsidRPr="00E3577A" w:rsidRDefault="00B03B28" w:rsidP="00B03B28">
      <w:pPr>
        <w:rPr>
          <w:rFonts w:cstheme="minorHAnsi"/>
        </w:rPr>
      </w:pPr>
    </w:p>
    <w:p w14:paraId="2D10D96A" w14:textId="77777777" w:rsidR="00B03B28" w:rsidRDefault="00B03B28" w:rsidP="00B03B28">
      <w:pPr>
        <w:rPr>
          <w:rFonts w:eastAsia="Times New Roman" w:cstheme="minorHAnsi"/>
          <w:b/>
        </w:rPr>
      </w:pPr>
      <w:r>
        <w:br w:type="page"/>
      </w:r>
    </w:p>
    <w:p w14:paraId="7A7173F9" w14:textId="77777777" w:rsidR="00B03B28" w:rsidRDefault="00B03B28" w:rsidP="00E279EF">
      <w:pPr>
        <w:pStyle w:val="Heading1"/>
      </w:pPr>
      <w:bookmarkStart w:id="43" w:name="_Toc213941810"/>
      <w:bookmarkStart w:id="44" w:name="_Toc214285785"/>
      <w:r w:rsidRPr="000B6722">
        <w:lastRenderedPageBreak/>
        <w:t xml:space="preserve">Annex </w:t>
      </w:r>
      <w:r>
        <w:t>2</w:t>
      </w:r>
      <w:r w:rsidRPr="000B6722">
        <w:t>: Staff Consent Form</w:t>
      </w:r>
      <w:bookmarkEnd w:id="43"/>
      <w:bookmarkEnd w:id="44"/>
    </w:p>
    <w:p w14:paraId="6D7B07B2" w14:textId="77777777" w:rsidR="00B03B28" w:rsidRPr="00CD625C" w:rsidRDefault="00B03B28" w:rsidP="00B03B28">
      <w:pPr>
        <w:jc w:val="center"/>
        <w:rPr>
          <w:rFonts w:cstheme="minorHAnsi"/>
          <w:b/>
        </w:rPr>
      </w:pPr>
      <w:r w:rsidRPr="00CD625C">
        <w:rPr>
          <w:rFonts w:cstheme="minorHAnsi"/>
          <w:b/>
        </w:rPr>
        <w:t>STAFF CONSENT FORM</w:t>
      </w:r>
    </w:p>
    <w:p w14:paraId="23E33BC4" w14:textId="77777777" w:rsidR="00B03B28" w:rsidRPr="004C2C12" w:rsidRDefault="00B03B28" w:rsidP="00B03B28">
      <w:pPr>
        <w:jc w:val="both"/>
        <w:rPr>
          <w:rFonts w:cstheme="minorHAnsi"/>
        </w:rPr>
      </w:pPr>
      <w:r w:rsidRPr="004C2C12">
        <w:rPr>
          <w:rFonts w:cstheme="minorHAnsi"/>
        </w:rPr>
        <w:t xml:space="preserve">Occasionally, we may take photographs of staff at our school. We may use these images in our school’s prospectuses, other printed publications, websites, social media platforms and/or on display boards. </w:t>
      </w:r>
    </w:p>
    <w:p w14:paraId="5F788AAB" w14:textId="77777777" w:rsidR="00B03B28" w:rsidRPr="004C2C12" w:rsidRDefault="00B03B28" w:rsidP="00B03B28">
      <w:pPr>
        <w:jc w:val="both"/>
        <w:rPr>
          <w:rFonts w:cstheme="minorHAnsi"/>
        </w:rPr>
      </w:pPr>
      <w:r w:rsidRPr="004C2C12">
        <w:rPr>
          <w:rFonts w:cstheme="minorHAnsi"/>
        </w:rPr>
        <w:t>We may also take video</w:t>
      </w:r>
      <w:r>
        <w:rPr>
          <w:rFonts w:cstheme="minorHAnsi"/>
        </w:rPr>
        <w:t xml:space="preserve"> recordings</w:t>
      </w:r>
      <w:r w:rsidRPr="004C2C12">
        <w:rPr>
          <w:rFonts w:cstheme="minorHAnsi"/>
        </w:rPr>
        <w:t xml:space="preserve"> for </w:t>
      </w:r>
      <w:r>
        <w:rPr>
          <w:rFonts w:cstheme="minorHAnsi"/>
        </w:rPr>
        <w:t xml:space="preserve">promotional or </w:t>
      </w:r>
      <w:r w:rsidRPr="004C2C12">
        <w:rPr>
          <w:rFonts w:cstheme="minorHAnsi"/>
        </w:rPr>
        <w:t>educational use and/or use as evidence for Ofsted. These videos may also be used in websites, social media platforms and display screens.</w:t>
      </w:r>
    </w:p>
    <w:p w14:paraId="2E6CB25D" w14:textId="77777777" w:rsidR="00B03B28" w:rsidRPr="004C2C12" w:rsidRDefault="00B03B28" w:rsidP="00B03B28">
      <w:pPr>
        <w:jc w:val="both"/>
        <w:rPr>
          <w:rFonts w:cstheme="minorHAnsi"/>
        </w:rPr>
      </w:pPr>
      <w:r w:rsidRPr="004C2C12">
        <w:rPr>
          <w:rFonts w:cstheme="minorHAnsi"/>
        </w:rPr>
        <w:t>Hamwic Education Trust</w:t>
      </w:r>
      <w:r>
        <w:rPr>
          <w:rFonts w:cstheme="minorHAnsi"/>
        </w:rPr>
        <w:t xml:space="preserve"> (HET), see definition in our Data Protection Policy, </w:t>
      </w:r>
      <w:r w:rsidRPr="004C2C12">
        <w:rPr>
          <w:rFonts w:cstheme="minorHAnsi"/>
        </w:rPr>
        <w:t xml:space="preserve">may also use </w:t>
      </w:r>
      <w:r>
        <w:rPr>
          <w:rFonts w:cstheme="minorHAnsi"/>
        </w:rPr>
        <w:t>these videos and images</w:t>
      </w:r>
      <w:r w:rsidRPr="004C2C12">
        <w:rPr>
          <w:rFonts w:cstheme="minorHAnsi"/>
        </w:rPr>
        <w:t xml:space="preserve"> in </w:t>
      </w:r>
      <w:r>
        <w:rPr>
          <w:rFonts w:cstheme="minorHAnsi"/>
        </w:rPr>
        <w:t xml:space="preserve">their </w:t>
      </w:r>
      <w:r w:rsidRPr="004C2C12">
        <w:rPr>
          <w:rFonts w:cstheme="minorHAnsi"/>
        </w:rPr>
        <w:t xml:space="preserve">publications, publicity materials and </w:t>
      </w:r>
      <w:r>
        <w:rPr>
          <w:rFonts w:cstheme="minorHAnsi"/>
        </w:rPr>
        <w:t>social media</w:t>
      </w:r>
      <w:r w:rsidRPr="004C2C12">
        <w:rPr>
          <w:rFonts w:cstheme="minorHAnsi"/>
        </w:rPr>
        <w:t xml:space="preserve"> platforms.</w:t>
      </w:r>
    </w:p>
    <w:p w14:paraId="1B037760" w14:textId="77777777" w:rsidR="00B03B28" w:rsidRPr="004C2C12" w:rsidRDefault="00B03B28" w:rsidP="00B03B28">
      <w:pPr>
        <w:autoSpaceDE w:val="0"/>
        <w:autoSpaceDN w:val="0"/>
        <w:adjustRightInd w:val="0"/>
        <w:jc w:val="both"/>
        <w:rPr>
          <w:rFonts w:eastAsia="Calibri" w:cstheme="minorHAnsi"/>
          <w:color w:val="000000"/>
        </w:rPr>
      </w:pPr>
      <w:r w:rsidRPr="004C2C12">
        <w:rPr>
          <w:rFonts w:eastAsia="Calibri" w:cstheme="minorHAnsi"/>
          <w:color w:val="000000"/>
        </w:rPr>
        <w:t>We may also send the images to the news media (or they may come into the school and take pictures</w:t>
      </w:r>
      <w:r>
        <w:rPr>
          <w:rFonts w:eastAsia="Calibri" w:cstheme="minorHAnsi"/>
          <w:color w:val="000000"/>
        </w:rPr>
        <w:t xml:space="preserve"> and </w:t>
      </w:r>
      <w:r w:rsidRPr="004C2C12">
        <w:rPr>
          <w:rFonts w:eastAsia="Calibri" w:cstheme="minorHAnsi"/>
          <w:color w:val="000000"/>
        </w:rPr>
        <w:t>videos), who may use them in printed publications and on their website and store them in their archive. They may also syndicate the photos to other media for possible use, either in printed publications, or on websites, or both.  When we submit photographs and information to the media, we have no control on when, where, if or how they will be used.</w:t>
      </w:r>
    </w:p>
    <w:p w14:paraId="6F074C54" w14:textId="77777777" w:rsidR="00B03B28" w:rsidRPr="00CD625C" w:rsidRDefault="00B03B28" w:rsidP="00B03B28">
      <w:pPr>
        <w:rPr>
          <w:rFonts w:eastAsia="Calibri" w:cstheme="minorHAnsi"/>
          <w:b/>
          <w:u w:val="single"/>
        </w:rPr>
      </w:pPr>
      <w:r w:rsidRPr="00CD625C">
        <w:rPr>
          <w:rFonts w:eastAsia="Calibri" w:cstheme="minorHAnsi"/>
          <w:b/>
          <w:u w:val="single"/>
        </w:rPr>
        <w:t>Terms of Use</w:t>
      </w:r>
    </w:p>
    <w:p w14:paraId="06082409" w14:textId="77777777" w:rsidR="00B03B28" w:rsidRPr="00F87F02" w:rsidRDefault="00B03B28" w:rsidP="00B03B28">
      <w:pPr>
        <w:pStyle w:val="ListParagraph"/>
        <w:numPr>
          <w:ilvl w:val="0"/>
          <w:numId w:val="11"/>
        </w:numPr>
        <w:autoSpaceDE w:val="0"/>
        <w:autoSpaceDN w:val="0"/>
        <w:adjustRightInd w:val="0"/>
        <w:jc w:val="both"/>
        <w:rPr>
          <w:rFonts w:cstheme="minorHAnsi"/>
        </w:rPr>
      </w:pPr>
      <w:r w:rsidRPr="00F87F02">
        <w:rPr>
          <w:rFonts w:eastAsia="Calibri" w:cstheme="minorHAnsi"/>
          <w:color w:val="292526"/>
          <w:lang w:val="en-US"/>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14:paraId="015B27F1" w14:textId="77777777" w:rsidR="00B03B28" w:rsidRPr="00F87F02" w:rsidRDefault="00B03B28" w:rsidP="00B03B28">
      <w:pPr>
        <w:pStyle w:val="ListParagraph"/>
        <w:numPr>
          <w:ilvl w:val="0"/>
          <w:numId w:val="11"/>
        </w:numPr>
        <w:autoSpaceDE w:val="0"/>
        <w:autoSpaceDN w:val="0"/>
        <w:adjustRightInd w:val="0"/>
        <w:jc w:val="both"/>
        <w:rPr>
          <w:rFonts w:eastAsia="Arial" w:cstheme="minorHAnsi"/>
          <w:color w:val="080A0A"/>
        </w:rPr>
      </w:pPr>
      <w:r w:rsidRPr="00F87F02">
        <w:rPr>
          <w:rFonts w:cstheme="minorHAnsi"/>
        </w:rPr>
        <w:t xml:space="preserve">We will make every effort to ensure that we do not allow images to be taken of any </w:t>
      </w:r>
      <w:r>
        <w:rPr>
          <w:rFonts w:cstheme="minorHAnsi"/>
        </w:rPr>
        <w:t>staff</w:t>
      </w:r>
      <w:r w:rsidRPr="00F87F02">
        <w:rPr>
          <w:rFonts w:cstheme="minorHAnsi"/>
        </w:rPr>
        <w:t xml:space="preserve"> for whom we do not have permission or who are ‘at risk’ or disallowed from having their photographs taken for legal or social reasons.</w:t>
      </w:r>
    </w:p>
    <w:p w14:paraId="211804A5" w14:textId="77777777" w:rsidR="00B03B28" w:rsidRPr="00F87F02" w:rsidRDefault="00B03B28" w:rsidP="00B03B28">
      <w:pPr>
        <w:pStyle w:val="ListParagraph"/>
        <w:numPr>
          <w:ilvl w:val="0"/>
          <w:numId w:val="11"/>
        </w:numPr>
        <w:autoSpaceDE w:val="0"/>
        <w:autoSpaceDN w:val="0"/>
        <w:adjustRightInd w:val="0"/>
        <w:jc w:val="both"/>
        <w:rPr>
          <w:rFonts w:eastAsia="Arial" w:cstheme="minorHAnsi"/>
          <w:color w:val="080A0A"/>
        </w:rPr>
      </w:pPr>
      <w:r w:rsidRPr="00F87F02">
        <w:rPr>
          <w:rFonts w:cstheme="minorHAnsi"/>
          <w:szCs w:val="24"/>
        </w:rPr>
        <w:t xml:space="preserve">We may use group or class photographs or footage with very general labels e.g. ‘maths lesson’. </w:t>
      </w:r>
    </w:p>
    <w:p w14:paraId="3176FB58" w14:textId="77777777" w:rsidR="00B03B28" w:rsidRPr="00CD625C" w:rsidRDefault="00B03B28" w:rsidP="00B03B28">
      <w:pPr>
        <w:rPr>
          <w:rFonts w:eastAsia="Calibri" w:cstheme="minorHAnsi"/>
          <w:b/>
          <w:u w:val="single"/>
          <w:lang w:val="en-US"/>
        </w:rPr>
      </w:pPr>
      <w:r w:rsidRPr="00CD625C">
        <w:rPr>
          <w:rFonts w:eastAsia="Calibri" w:cstheme="minorHAnsi"/>
          <w:b/>
          <w:u w:val="single"/>
          <w:lang w:val="en-US"/>
        </w:rPr>
        <w:t>Consent</w:t>
      </w:r>
    </w:p>
    <w:tbl>
      <w:tblPr>
        <w:tblStyle w:val="TableGrid"/>
        <w:tblW w:w="5000" w:type="pct"/>
        <w:tblLook w:val="04A0" w:firstRow="1" w:lastRow="0" w:firstColumn="1" w:lastColumn="0" w:noHBand="0" w:noVBand="1"/>
      </w:tblPr>
      <w:tblGrid>
        <w:gridCol w:w="7939"/>
        <w:gridCol w:w="1077"/>
      </w:tblGrid>
      <w:tr w:rsidR="00B03B28" w:rsidRPr="00F87F02" w14:paraId="11291F1B" w14:textId="77777777" w:rsidTr="00194BF2">
        <w:tc>
          <w:tcPr>
            <w:tcW w:w="4403" w:type="pct"/>
            <w:shd w:val="clear" w:color="auto" w:fill="FFFFFF" w:themeFill="background1"/>
          </w:tcPr>
          <w:p w14:paraId="3C95364C" w14:textId="77777777" w:rsidR="00B03B28" w:rsidRPr="00F87F02" w:rsidRDefault="00B03B28" w:rsidP="00194BF2">
            <w:pPr>
              <w:pStyle w:val="NoSpacing"/>
              <w:rPr>
                <w:rFonts w:cstheme="minorHAnsi"/>
              </w:rPr>
            </w:pPr>
            <w:r>
              <w:rPr>
                <w:rFonts w:cstheme="minorHAnsi"/>
              </w:rPr>
              <w:t xml:space="preserve">I give permission for my image to be taken and used in school for purposes such as an ID card, Bromcom, Books, Notice/Display Boards, etc. </w:t>
            </w:r>
          </w:p>
        </w:tc>
        <w:tc>
          <w:tcPr>
            <w:tcW w:w="597" w:type="pct"/>
            <w:shd w:val="clear" w:color="auto" w:fill="FFFFFF" w:themeFill="background1"/>
          </w:tcPr>
          <w:p w14:paraId="4350E334" w14:textId="77777777" w:rsidR="00B03B28" w:rsidRPr="00F87F02" w:rsidRDefault="00B03B28" w:rsidP="00194BF2">
            <w:pPr>
              <w:jc w:val="center"/>
              <w:rPr>
                <w:rFonts w:eastAsia="Arial" w:cstheme="minorHAnsi"/>
                <w:color w:val="080A0A"/>
              </w:rPr>
            </w:pPr>
            <w:r>
              <w:rPr>
                <w:rFonts w:eastAsia="Arial" w:cstheme="minorHAnsi"/>
                <w:color w:val="080A0A"/>
              </w:rPr>
              <w:t>YES / NO</w:t>
            </w:r>
          </w:p>
        </w:tc>
      </w:tr>
      <w:tr w:rsidR="00B03B28" w:rsidRPr="00F87F02" w14:paraId="7D2FF786" w14:textId="77777777" w:rsidTr="00194BF2">
        <w:tc>
          <w:tcPr>
            <w:tcW w:w="4403" w:type="pct"/>
            <w:shd w:val="clear" w:color="auto" w:fill="FFFFFF" w:themeFill="background1"/>
          </w:tcPr>
          <w:p w14:paraId="719B00C8" w14:textId="77777777" w:rsidR="00B03B28" w:rsidRDefault="00B03B28" w:rsidP="00194BF2">
            <w:pPr>
              <w:pStyle w:val="NoSpacing"/>
              <w:rPr>
                <w:rFonts w:cstheme="minorHAnsi"/>
              </w:rPr>
            </w:pPr>
            <w:r>
              <w:rPr>
                <w:rFonts w:cstheme="minorHAnsi"/>
              </w:rPr>
              <w:t>I give permission for my image to be published in a</w:t>
            </w:r>
            <w:r w:rsidRPr="00994914">
              <w:rPr>
                <w:rFonts w:cstheme="minorHAnsi"/>
              </w:rPr>
              <w:t xml:space="preserve"> school </w:t>
            </w:r>
            <w:r>
              <w:rPr>
                <w:rFonts w:cstheme="minorHAnsi"/>
              </w:rPr>
              <w:t xml:space="preserve">or HET </w:t>
            </w:r>
            <w:r w:rsidRPr="00994914">
              <w:rPr>
                <w:rFonts w:cstheme="minorHAnsi"/>
              </w:rPr>
              <w:t>newsletter</w:t>
            </w:r>
            <w:r>
              <w:rPr>
                <w:rFonts w:cstheme="minorHAnsi"/>
              </w:rPr>
              <w:t>s</w:t>
            </w:r>
            <w:r w:rsidRPr="00994914">
              <w:rPr>
                <w:rFonts w:cstheme="minorHAnsi"/>
              </w:rPr>
              <w:t xml:space="preserve"> and </w:t>
            </w:r>
            <w:r>
              <w:rPr>
                <w:rFonts w:cstheme="minorHAnsi"/>
              </w:rPr>
              <w:t xml:space="preserve">any </w:t>
            </w:r>
            <w:r w:rsidRPr="00994914">
              <w:rPr>
                <w:rFonts w:cstheme="minorHAnsi"/>
              </w:rPr>
              <w:t>other printed document</w:t>
            </w:r>
            <w:r>
              <w:rPr>
                <w:rFonts w:cstheme="minorHAnsi"/>
              </w:rPr>
              <w:t xml:space="preserve">/publication </w:t>
            </w:r>
            <w:r w:rsidRPr="00994914">
              <w:rPr>
                <w:rFonts w:cstheme="minorHAnsi"/>
              </w:rPr>
              <w:t xml:space="preserve">such as </w:t>
            </w:r>
            <w:r>
              <w:rPr>
                <w:rFonts w:cstheme="minorHAnsi"/>
              </w:rPr>
              <w:t xml:space="preserve">a </w:t>
            </w:r>
            <w:r w:rsidRPr="00994914">
              <w:rPr>
                <w:rFonts w:cstheme="minorHAnsi"/>
              </w:rPr>
              <w:t>prospectus</w:t>
            </w:r>
            <w:r>
              <w:rPr>
                <w:rFonts w:cstheme="minorHAnsi"/>
              </w:rPr>
              <w:t>.</w:t>
            </w:r>
          </w:p>
        </w:tc>
        <w:tc>
          <w:tcPr>
            <w:tcW w:w="597" w:type="pct"/>
            <w:shd w:val="clear" w:color="auto" w:fill="FFFFFF" w:themeFill="background1"/>
          </w:tcPr>
          <w:p w14:paraId="6279FEC7" w14:textId="77777777" w:rsidR="00B03B28" w:rsidRDefault="00B03B28" w:rsidP="00194BF2">
            <w:pPr>
              <w:jc w:val="center"/>
              <w:rPr>
                <w:rFonts w:eastAsia="Arial" w:cstheme="minorHAnsi"/>
                <w:color w:val="080A0A"/>
              </w:rPr>
            </w:pPr>
            <w:r w:rsidRPr="00F87F02">
              <w:rPr>
                <w:rFonts w:eastAsia="Arial" w:cstheme="minorHAnsi"/>
                <w:color w:val="080A0A"/>
              </w:rPr>
              <w:t>YES / NO</w:t>
            </w:r>
          </w:p>
        </w:tc>
      </w:tr>
      <w:tr w:rsidR="00B03B28" w:rsidRPr="00F87F02" w14:paraId="54C9D49B" w14:textId="77777777" w:rsidTr="00194BF2">
        <w:tc>
          <w:tcPr>
            <w:tcW w:w="4403" w:type="pct"/>
          </w:tcPr>
          <w:p w14:paraId="3437CAB7" w14:textId="77777777" w:rsidR="00B03B28" w:rsidRPr="00F87F02" w:rsidRDefault="00B03B28" w:rsidP="00194BF2">
            <w:pPr>
              <w:rPr>
                <w:rFonts w:cstheme="minorHAnsi"/>
              </w:rPr>
            </w:pPr>
            <w:r w:rsidRPr="00F87F02">
              <w:rPr>
                <w:rFonts w:cstheme="minorHAnsi"/>
              </w:rPr>
              <w:t xml:space="preserve">I give permission </w:t>
            </w:r>
            <w:r>
              <w:rPr>
                <w:rFonts w:cstheme="minorHAnsi"/>
              </w:rPr>
              <w:t xml:space="preserve">for my image </w:t>
            </w:r>
            <w:r w:rsidRPr="00053AA2">
              <w:rPr>
                <w:rFonts w:cstheme="minorHAnsi"/>
              </w:rPr>
              <w:t xml:space="preserve">to be published on the school and </w:t>
            </w:r>
            <w:r>
              <w:rPr>
                <w:rFonts w:cstheme="minorHAnsi"/>
              </w:rPr>
              <w:t>HET</w:t>
            </w:r>
            <w:r w:rsidRPr="00053AA2">
              <w:rPr>
                <w:rFonts w:cstheme="minorHAnsi"/>
              </w:rPr>
              <w:t xml:space="preserve"> website.</w:t>
            </w:r>
          </w:p>
        </w:tc>
        <w:tc>
          <w:tcPr>
            <w:tcW w:w="597" w:type="pct"/>
          </w:tcPr>
          <w:p w14:paraId="5B688BD8" w14:textId="77777777" w:rsidR="00B03B28" w:rsidRPr="00F87F02" w:rsidRDefault="00B03B28" w:rsidP="00194BF2">
            <w:pPr>
              <w:jc w:val="center"/>
              <w:rPr>
                <w:rFonts w:cstheme="minorHAnsi"/>
              </w:rPr>
            </w:pPr>
            <w:r w:rsidRPr="00F87F02">
              <w:rPr>
                <w:rFonts w:eastAsia="Arial" w:cstheme="minorHAnsi"/>
                <w:color w:val="080A0A"/>
              </w:rPr>
              <w:t>YES / NO</w:t>
            </w:r>
          </w:p>
        </w:tc>
      </w:tr>
      <w:tr w:rsidR="00B03B28" w:rsidRPr="00F87F02" w14:paraId="68FF076C" w14:textId="77777777" w:rsidTr="00194BF2">
        <w:tc>
          <w:tcPr>
            <w:tcW w:w="4403" w:type="pct"/>
          </w:tcPr>
          <w:p w14:paraId="5DEE10CE" w14:textId="77777777" w:rsidR="00B03B28" w:rsidRPr="00F87F02" w:rsidRDefault="00B03B28" w:rsidP="00194BF2">
            <w:pPr>
              <w:rPr>
                <w:rFonts w:cstheme="minorHAnsi"/>
              </w:rPr>
            </w:pPr>
            <w:r w:rsidRPr="00F87F02">
              <w:rPr>
                <w:rFonts w:cstheme="minorHAnsi"/>
              </w:rPr>
              <w:t xml:space="preserve">I give permission </w:t>
            </w:r>
            <w:r>
              <w:rPr>
                <w:rFonts w:cstheme="minorHAnsi"/>
              </w:rPr>
              <w:t xml:space="preserve">for my image </w:t>
            </w:r>
            <w:r w:rsidRPr="00053AA2">
              <w:rPr>
                <w:rFonts w:cstheme="minorHAnsi"/>
              </w:rPr>
              <w:t xml:space="preserve">to be published on school and </w:t>
            </w:r>
            <w:r>
              <w:rPr>
                <w:rFonts w:cstheme="minorHAnsi"/>
              </w:rPr>
              <w:t>HET</w:t>
            </w:r>
            <w:r w:rsidRPr="00053AA2">
              <w:rPr>
                <w:rFonts w:cstheme="minorHAnsi"/>
              </w:rPr>
              <w:t xml:space="preserve"> social media pages.</w:t>
            </w:r>
            <w:r>
              <w:rPr>
                <w:rFonts w:cstheme="minorHAnsi"/>
              </w:rPr>
              <w:t xml:space="preserve"> </w:t>
            </w:r>
          </w:p>
        </w:tc>
        <w:tc>
          <w:tcPr>
            <w:tcW w:w="597" w:type="pct"/>
          </w:tcPr>
          <w:p w14:paraId="11078827" w14:textId="77777777" w:rsidR="00B03B28" w:rsidRPr="00F87F02" w:rsidRDefault="00B03B28" w:rsidP="00194BF2">
            <w:pPr>
              <w:jc w:val="center"/>
              <w:rPr>
                <w:rFonts w:cstheme="minorHAnsi"/>
              </w:rPr>
            </w:pPr>
            <w:r w:rsidRPr="00F87F02">
              <w:rPr>
                <w:rFonts w:eastAsia="Arial" w:cstheme="minorHAnsi"/>
                <w:color w:val="080A0A"/>
              </w:rPr>
              <w:t>YES / NO</w:t>
            </w:r>
          </w:p>
        </w:tc>
      </w:tr>
      <w:tr w:rsidR="00B03B28" w:rsidRPr="00F87F02" w14:paraId="05329B5B" w14:textId="77777777" w:rsidTr="00194BF2">
        <w:tc>
          <w:tcPr>
            <w:tcW w:w="4403" w:type="pct"/>
          </w:tcPr>
          <w:p w14:paraId="1ACCB079" w14:textId="77777777" w:rsidR="00B03B28" w:rsidRPr="00F87F02" w:rsidRDefault="00B03B28" w:rsidP="00194BF2">
            <w:pPr>
              <w:rPr>
                <w:rFonts w:cstheme="minorHAnsi"/>
              </w:rPr>
            </w:pPr>
            <w:r w:rsidRPr="00F87F02">
              <w:rPr>
                <w:rFonts w:cstheme="minorHAnsi"/>
              </w:rPr>
              <w:t xml:space="preserve">I give permission </w:t>
            </w:r>
            <w:r>
              <w:rPr>
                <w:rFonts w:cstheme="minorHAnsi"/>
              </w:rPr>
              <w:t xml:space="preserve">for my image </w:t>
            </w:r>
            <w:r w:rsidRPr="00053AA2">
              <w:rPr>
                <w:rFonts w:cstheme="minorHAnsi"/>
              </w:rPr>
              <w:t>to be published in the media</w:t>
            </w:r>
            <w:r>
              <w:rPr>
                <w:rFonts w:cstheme="minorHAnsi"/>
              </w:rPr>
              <w:t xml:space="preserve">. </w:t>
            </w:r>
          </w:p>
        </w:tc>
        <w:tc>
          <w:tcPr>
            <w:tcW w:w="597" w:type="pct"/>
          </w:tcPr>
          <w:p w14:paraId="399ADD8F" w14:textId="77777777" w:rsidR="00B03B28" w:rsidRPr="00F87F02" w:rsidRDefault="00B03B28" w:rsidP="00194BF2">
            <w:pPr>
              <w:jc w:val="center"/>
              <w:rPr>
                <w:rFonts w:eastAsia="Arial" w:cstheme="minorHAnsi"/>
                <w:color w:val="080A0A"/>
              </w:rPr>
            </w:pPr>
            <w:r w:rsidRPr="00F87F02">
              <w:rPr>
                <w:rFonts w:eastAsia="Arial" w:cstheme="minorHAnsi"/>
                <w:color w:val="080A0A"/>
              </w:rPr>
              <w:t>YES / NO</w:t>
            </w:r>
          </w:p>
        </w:tc>
      </w:tr>
      <w:tr w:rsidR="00B03B28" w:rsidRPr="00F87F02" w14:paraId="10CE0C24" w14:textId="77777777" w:rsidTr="00194BF2">
        <w:tc>
          <w:tcPr>
            <w:tcW w:w="4403" w:type="pct"/>
          </w:tcPr>
          <w:p w14:paraId="017EB4D3" w14:textId="77777777" w:rsidR="00B03B28" w:rsidRPr="00F87F02" w:rsidRDefault="00B03B28" w:rsidP="00194BF2">
            <w:pPr>
              <w:rPr>
                <w:rFonts w:cstheme="minorHAnsi"/>
              </w:rPr>
            </w:pPr>
            <w:r>
              <w:rPr>
                <w:rFonts w:cstheme="minorHAnsi"/>
              </w:rPr>
              <w:t xml:space="preserve">I </w:t>
            </w:r>
            <w:r w:rsidRPr="00F87F02">
              <w:rPr>
                <w:rFonts w:cstheme="minorHAnsi"/>
              </w:rPr>
              <w:t xml:space="preserve">give permission </w:t>
            </w:r>
            <w:r>
              <w:rPr>
                <w:rFonts w:cstheme="minorHAnsi"/>
              </w:rPr>
              <w:t xml:space="preserve">for my image </w:t>
            </w:r>
            <w:r w:rsidRPr="00053AA2">
              <w:rPr>
                <w:rFonts w:cstheme="minorHAnsi"/>
              </w:rPr>
              <w:t>to be</w:t>
            </w:r>
            <w:r>
              <w:rPr>
                <w:rFonts w:cstheme="minorHAnsi"/>
              </w:rPr>
              <w:t xml:space="preserve"> taken </w:t>
            </w:r>
            <w:r w:rsidRPr="00053AA2">
              <w:rPr>
                <w:rFonts w:cstheme="minorHAnsi"/>
              </w:rPr>
              <w:t xml:space="preserve">by </w:t>
            </w:r>
            <w:r>
              <w:rPr>
                <w:rFonts w:cstheme="minorHAnsi"/>
              </w:rPr>
              <w:t>an</w:t>
            </w:r>
            <w:r w:rsidRPr="00053AA2">
              <w:rPr>
                <w:rFonts w:cstheme="minorHAnsi"/>
              </w:rPr>
              <w:t xml:space="preserve"> external school photographer</w:t>
            </w:r>
          </w:p>
        </w:tc>
        <w:tc>
          <w:tcPr>
            <w:tcW w:w="597" w:type="pct"/>
          </w:tcPr>
          <w:p w14:paraId="74EBB00E" w14:textId="77777777" w:rsidR="00B03B28" w:rsidRPr="00F87F02" w:rsidRDefault="00B03B28" w:rsidP="00194BF2">
            <w:pPr>
              <w:jc w:val="center"/>
              <w:rPr>
                <w:rFonts w:cstheme="minorHAnsi"/>
              </w:rPr>
            </w:pPr>
            <w:r w:rsidRPr="00F87F02">
              <w:rPr>
                <w:rFonts w:eastAsia="Arial" w:cstheme="minorHAnsi"/>
                <w:color w:val="080A0A"/>
              </w:rPr>
              <w:t>YES / NO</w:t>
            </w:r>
          </w:p>
        </w:tc>
      </w:tr>
    </w:tbl>
    <w:p w14:paraId="4BB47441" w14:textId="77777777" w:rsidR="00B03B28" w:rsidRDefault="00B03B28" w:rsidP="00B03B28">
      <w:pPr>
        <w:autoSpaceDE w:val="0"/>
        <w:autoSpaceDN w:val="0"/>
        <w:adjustRightInd w:val="0"/>
        <w:rPr>
          <w:rFonts w:eastAsia="Calibri" w:cstheme="minorHAnsi"/>
          <w:color w:val="292526"/>
          <w:lang w:val="en-US"/>
        </w:rPr>
      </w:pPr>
    </w:p>
    <w:p w14:paraId="64DCBDC6" w14:textId="77777777" w:rsidR="00B03B28" w:rsidRPr="00F87F02" w:rsidRDefault="00B03B28" w:rsidP="00B03B28">
      <w:pPr>
        <w:autoSpaceDE w:val="0"/>
        <w:autoSpaceDN w:val="0"/>
        <w:adjustRightInd w:val="0"/>
        <w:rPr>
          <w:rFonts w:cstheme="minorHAnsi"/>
          <w:b/>
        </w:rPr>
      </w:pPr>
      <w:r w:rsidRPr="00F87F02">
        <w:rPr>
          <w:rFonts w:cstheme="minorHAnsi"/>
          <w:b/>
        </w:rPr>
        <w:t>I have read and understood the above information.</w:t>
      </w:r>
    </w:p>
    <w:tbl>
      <w:tblPr>
        <w:tblStyle w:val="TableGrid"/>
        <w:tblW w:w="5000" w:type="pct"/>
        <w:tblLook w:val="04A0" w:firstRow="1" w:lastRow="0" w:firstColumn="1" w:lastColumn="0" w:noHBand="0" w:noVBand="1"/>
      </w:tblPr>
      <w:tblGrid>
        <w:gridCol w:w="4315"/>
        <w:gridCol w:w="4701"/>
      </w:tblGrid>
      <w:tr w:rsidR="00B03B28" w:rsidRPr="00F87F02" w14:paraId="1DEF18EB" w14:textId="77777777" w:rsidTr="00194BF2">
        <w:tc>
          <w:tcPr>
            <w:tcW w:w="2393" w:type="pct"/>
          </w:tcPr>
          <w:p w14:paraId="03693ECF" w14:textId="77777777" w:rsidR="00B03B28" w:rsidRPr="00F87F02" w:rsidRDefault="00B03B28" w:rsidP="00194BF2">
            <w:pPr>
              <w:rPr>
                <w:rFonts w:cstheme="minorHAnsi"/>
              </w:rPr>
            </w:pPr>
            <w:r>
              <w:rPr>
                <w:rFonts w:cstheme="minorHAnsi"/>
              </w:rPr>
              <w:t>Staff</w:t>
            </w:r>
            <w:r w:rsidRPr="00F87F02">
              <w:rPr>
                <w:rFonts w:cstheme="minorHAnsi"/>
              </w:rPr>
              <w:t xml:space="preserve"> Name:</w:t>
            </w:r>
          </w:p>
          <w:p w14:paraId="779B318F" w14:textId="77777777" w:rsidR="00B03B28" w:rsidRPr="00F87F02" w:rsidRDefault="00B03B28" w:rsidP="00194BF2">
            <w:pPr>
              <w:rPr>
                <w:rFonts w:cstheme="minorHAnsi"/>
              </w:rPr>
            </w:pPr>
          </w:p>
        </w:tc>
        <w:tc>
          <w:tcPr>
            <w:tcW w:w="2607" w:type="pct"/>
          </w:tcPr>
          <w:p w14:paraId="17C93B28" w14:textId="77777777" w:rsidR="00B03B28" w:rsidRPr="00F87F02" w:rsidRDefault="00B03B28" w:rsidP="00194BF2">
            <w:pPr>
              <w:rPr>
                <w:rFonts w:cstheme="minorHAnsi"/>
              </w:rPr>
            </w:pPr>
            <w:r>
              <w:rPr>
                <w:rFonts w:cstheme="minorHAnsi"/>
              </w:rPr>
              <w:t>Staff</w:t>
            </w:r>
            <w:r w:rsidRPr="00F87F02">
              <w:rPr>
                <w:rFonts w:cstheme="minorHAnsi"/>
              </w:rPr>
              <w:t xml:space="preserve"> Signature:</w:t>
            </w:r>
          </w:p>
        </w:tc>
      </w:tr>
      <w:tr w:rsidR="00B03B28" w:rsidRPr="00F87F02" w14:paraId="26169AD1" w14:textId="77777777" w:rsidTr="00194BF2">
        <w:tc>
          <w:tcPr>
            <w:tcW w:w="5000" w:type="pct"/>
            <w:gridSpan w:val="2"/>
          </w:tcPr>
          <w:p w14:paraId="789BA95D" w14:textId="77777777" w:rsidR="00B03B28" w:rsidRPr="00F87F02" w:rsidRDefault="00B03B28" w:rsidP="00194BF2">
            <w:pPr>
              <w:rPr>
                <w:rFonts w:cstheme="minorHAnsi"/>
              </w:rPr>
            </w:pPr>
            <w:r w:rsidRPr="00F87F02">
              <w:rPr>
                <w:rFonts w:cstheme="minorHAnsi"/>
              </w:rPr>
              <w:t xml:space="preserve">Date: </w:t>
            </w:r>
          </w:p>
          <w:p w14:paraId="06BD4542" w14:textId="77777777" w:rsidR="00B03B28" w:rsidRPr="00F87F02" w:rsidRDefault="00B03B28" w:rsidP="00194BF2">
            <w:pPr>
              <w:rPr>
                <w:rFonts w:cstheme="minorHAnsi"/>
              </w:rPr>
            </w:pPr>
          </w:p>
        </w:tc>
      </w:tr>
    </w:tbl>
    <w:p w14:paraId="4C3E1359" w14:textId="77777777" w:rsidR="00B03B28" w:rsidRPr="00FB18A4" w:rsidRDefault="00B03B28" w:rsidP="00B03B28"/>
    <w:p w14:paraId="04792BDB" w14:textId="77777777" w:rsidR="00B03B28" w:rsidRDefault="00B03B28" w:rsidP="00B03B28"/>
    <w:p w14:paraId="51B9ACDB" w14:textId="379420F7" w:rsidR="0093781D" w:rsidRDefault="0093781D" w:rsidP="0093781D">
      <w:pPr>
        <w:jc w:val="center"/>
      </w:pPr>
    </w:p>
    <w:sectPr w:rsidR="0093781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8754" w14:textId="77777777" w:rsidR="00D2741A" w:rsidRDefault="00D2741A" w:rsidP="009B2CD4">
      <w:pPr>
        <w:spacing w:after="0" w:line="240" w:lineRule="auto"/>
      </w:pPr>
      <w:r>
        <w:separator/>
      </w:r>
    </w:p>
  </w:endnote>
  <w:endnote w:type="continuationSeparator" w:id="0">
    <w:p w14:paraId="131D163A" w14:textId="77777777" w:rsidR="00D2741A" w:rsidRDefault="00D2741A"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EC97" w14:textId="77777777" w:rsidR="00D2741A" w:rsidRDefault="00D2741A" w:rsidP="009B2CD4">
      <w:pPr>
        <w:spacing w:after="0" w:line="240" w:lineRule="auto"/>
      </w:pPr>
      <w:r>
        <w:separator/>
      </w:r>
    </w:p>
  </w:footnote>
  <w:footnote w:type="continuationSeparator" w:id="0">
    <w:p w14:paraId="7FB0016F" w14:textId="77777777" w:rsidR="00D2741A" w:rsidRDefault="00D2741A"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C97CF8">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A0D"/>
    <w:multiLevelType w:val="hybridMultilevel"/>
    <w:tmpl w:val="DEE0EC34"/>
    <w:lvl w:ilvl="0" w:tplc="08090001">
      <w:start w:val="1"/>
      <w:numFmt w:val="bullet"/>
      <w:lvlText w:val=""/>
      <w:lvlJc w:val="left"/>
      <w:pPr>
        <w:ind w:left="41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5361D"/>
    <w:multiLevelType w:val="hybridMultilevel"/>
    <w:tmpl w:val="7E84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53F7B"/>
    <w:multiLevelType w:val="hybridMultilevel"/>
    <w:tmpl w:val="3FD8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D169E"/>
    <w:multiLevelType w:val="hybridMultilevel"/>
    <w:tmpl w:val="A43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57E94"/>
    <w:multiLevelType w:val="hybridMultilevel"/>
    <w:tmpl w:val="7FFC6AD4"/>
    <w:lvl w:ilvl="0" w:tplc="A684C0C4">
      <w:start w:val="1"/>
      <w:numFmt w:val="decimal"/>
      <w:pStyle w:val="Heading1"/>
      <w:lvlText w:val="%1."/>
      <w:lvlJc w:val="left"/>
      <w:pPr>
        <w:ind w:left="360" w:hanging="360"/>
      </w:pPr>
    </w:lvl>
    <w:lvl w:ilvl="1" w:tplc="08090019" w:tentative="1">
      <w:start w:val="1"/>
      <w:numFmt w:val="lowerLetter"/>
      <w:lvlText w:val="%2."/>
      <w:lvlJc w:val="left"/>
      <w:pPr>
        <w:ind w:left="-6433" w:hanging="360"/>
      </w:pPr>
    </w:lvl>
    <w:lvl w:ilvl="2" w:tplc="0809001B" w:tentative="1">
      <w:start w:val="1"/>
      <w:numFmt w:val="lowerRoman"/>
      <w:lvlText w:val="%3."/>
      <w:lvlJc w:val="right"/>
      <w:pPr>
        <w:ind w:left="-5713" w:hanging="180"/>
      </w:pPr>
    </w:lvl>
    <w:lvl w:ilvl="3" w:tplc="0809000F" w:tentative="1">
      <w:start w:val="1"/>
      <w:numFmt w:val="decimal"/>
      <w:lvlText w:val="%4."/>
      <w:lvlJc w:val="left"/>
      <w:pPr>
        <w:ind w:left="-4993" w:hanging="360"/>
      </w:pPr>
    </w:lvl>
    <w:lvl w:ilvl="4" w:tplc="08090019" w:tentative="1">
      <w:start w:val="1"/>
      <w:numFmt w:val="lowerLetter"/>
      <w:lvlText w:val="%5."/>
      <w:lvlJc w:val="left"/>
      <w:pPr>
        <w:ind w:left="-4273" w:hanging="360"/>
      </w:pPr>
    </w:lvl>
    <w:lvl w:ilvl="5" w:tplc="0809001B" w:tentative="1">
      <w:start w:val="1"/>
      <w:numFmt w:val="lowerRoman"/>
      <w:lvlText w:val="%6."/>
      <w:lvlJc w:val="right"/>
      <w:pPr>
        <w:ind w:left="-3553" w:hanging="180"/>
      </w:pPr>
    </w:lvl>
    <w:lvl w:ilvl="6" w:tplc="0809000F" w:tentative="1">
      <w:start w:val="1"/>
      <w:numFmt w:val="decimal"/>
      <w:lvlText w:val="%7."/>
      <w:lvlJc w:val="left"/>
      <w:pPr>
        <w:ind w:left="-2833" w:hanging="360"/>
      </w:pPr>
    </w:lvl>
    <w:lvl w:ilvl="7" w:tplc="08090019" w:tentative="1">
      <w:start w:val="1"/>
      <w:numFmt w:val="lowerLetter"/>
      <w:lvlText w:val="%8."/>
      <w:lvlJc w:val="left"/>
      <w:pPr>
        <w:ind w:left="-2113" w:hanging="360"/>
      </w:pPr>
    </w:lvl>
    <w:lvl w:ilvl="8" w:tplc="0809001B" w:tentative="1">
      <w:start w:val="1"/>
      <w:numFmt w:val="lowerRoman"/>
      <w:lvlText w:val="%9."/>
      <w:lvlJc w:val="right"/>
      <w:pPr>
        <w:ind w:left="-1393" w:hanging="180"/>
      </w:pPr>
    </w:lvl>
  </w:abstractNum>
  <w:abstractNum w:abstractNumId="6" w15:restartNumberingAfterBreak="0">
    <w:nsid w:val="3B6B2ED7"/>
    <w:multiLevelType w:val="hybridMultilevel"/>
    <w:tmpl w:val="2EB2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85533"/>
    <w:multiLevelType w:val="hybridMultilevel"/>
    <w:tmpl w:val="2F262AD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49AA3197"/>
    <w:multiLevelType w:val="hybridMultilevel"/>
    <w:tmpl w:val="E6200140"/>
    <w:lvl w:ilvl="0" w:tplc="949EFD38">
      <w:start w:val="2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9" w15:restartNumberingAfterBreak="0">
    <w:nsid w:val="4ED756C6"/>
    <w:multiLevelType w:val="hybridMultilevel"/>
    <w:tmpl w:val="E98A0A34"/>
    <w:lvl w:ilvl="0" w:tplc="6C80DA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4196C"/>
    <w:multiLevelType w:val="hybridMultilevel"/>
    <w:tmpl w:val="FA16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C63CA"/>
    <w:multiLevelType w:val="hybridMultilevel"/>
    <w:tmpl w:val="2DC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370F79"/>
    <w:multiLevelType w:val="multilevel"/>
    <w:tmpl w:val="2B1C29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72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2D43519"/>
    <w:multiLevelType w:val="hybridMultilevel"/>
    <w:tmpl w:val="89E4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E6527"/>
    <w:multiLevelType w:val="hybridMultilevel"/>
    <w:tmpl w:val="921A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292C4D"/>
    <w:multiLevelType w:val="hybridMultilevel"/>
    <w:tmpl w:val="7DDC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14"/>
  </w:num>
  <w:num w:numId="2" w16cid:durableId="978456242">
    <w:abstractNumId w:val="14"/>
  </w:num>
  <w:num w:numId="3" w16cid:durableId="1784226739">
    <w:abstractNumId w:val="5"/>
  </w:num>
  <w:num w:numId="4" w16cid:durableId="404648993">
    <w:abstractNumId w:val="13"/>
  </w:num>
  <w:num w:numId="5" w16cid:durableId="1841699102">
    <w:abstractNumId w:val="10"/>
  </w:num>
  <w:num w:numId="6" w16cid:durableId="1371303990">
    <w:abstractNumId w:val="1"/>
  </w:num>
  <w:num w:numId="7" w16cid:durableId="72242440">
    <w:abstractNumId w:val="16"/>
  </w:num>
  <w:num w:numId="8" w16cid:durableId="1595552385">
    <w:abstractNumId w:val="6"/>
  </w:num>
  <w:num w:numId="9" w16cid:durableId="1490710315">
    <w:abstractNumId w:val="15"/>
  </w:num>
  <w:num w:numId="10" w16cid:durableId="1936279856">
    <w:abstractNumId w:val="9"/>
  </w:num>
  <w:num w:numId="11" w16cid:durableId="105194787">
    <w:abstractNumId w:val="17"/>
  </w:num>
  <w:num w:numId="12" w16cid:durableId="1800758597">
    <w:abstractNumId w:val="7"/>
  </w:num>
  <w:num w:numId="13" w16cid:durableId="1784807980">
    <w:abstractNumId w:val="8"/>
  </w:num>
  <w:num w:numId="14" w16cid:durableId="1580678190">
    <w:abstractNumId w:val="0"/>
  </w:num>
  <w:num w:numId="15" w16cid:durableId="19019205">
    <w:abstractNumId w:val="18"/>
  </w:num>
  <w:num w:numId="16" w16cid:durableId="1226452172">
    <w:abstractNumId w:val="12"/>
  </w:num>
  <w:num w:numId="17" w16cid:durableId="1093091510">
    <w:abstractNumId w:val="11"/>
  </w:num>
  <w:num w:numId="18" w16cid:durableId="1827168133">
    <w:abstractNumId w:val="4"/>
  </w:num>
  <w:num w:numId="19" w16cid:durableId="490173261">
    <w:abstractNumId w:val="3"/>
  </w:num>
  <w:num w:numId="20" w16cid:durableId="148369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0149"/>
    <w:rsid w:val="000261C6"/>
    <w:rsid w:val="000358E6"/>
    <w:rsid w:val="000476AD"/>
    <w:rsid w:val="00047CFC"/>
    <w:rsid w:val="000540F0"/>
    <w:rsid w:val="0006090D"/>
    <w:rsid w:val="000937FE"/>
    <w:rsid w:val="000E1A98"/>
    <w:rsid w:val="000E6947"/>
    <w:rsid w:val="0011325C"/>
    <w:rsid w:val="0012095B"/>
    <w:rsid w:val="00124051"/>
    <w:rsid w:val="00183FD8"/>
    <w:rsid w:val="001A2EE2"/>
    <w:rsid w:val="001A68AB"/>
    <w:rsid w:val="001D6E93"/>
    <w:rsid w:val="00220772"/>
    <w:rsid w:val="002404C9"/>
    <w:rsid w:val="002B0E85"/>
    <w:rsid w:val="003755A0"/>
    <w:rsid w:val="00385A9C"/>
    <w:rsid w:val="003E2A4D"/>
    <w:rsid w:val="00430558"/>
    <w:rsid w:val="004371EF"/>
    <w:rsid w:val="00451938"/>
    <w:rsid w:val="00480B21"/>
    <w:rsid w:val="00482172"/>
    <w:rsid w:val="00486C47"/>
    <w:rsid w:val="004E14F8"/>
    <w:rsid w:val="004F08D9"/>
    <w:rsid w:val="004F2E8D"/>
    <w:rsid w:val="00554C89"/>
    <w:rsid w:val="00557A60"/>
    <w:rsid w:val="00593BD6"/>
    <w:rsid w:val="005B2B23"/>
    <w:rsid w:val="005E3A93"/>
    <w:rsid w:val="00632D38"/>
    <w:rsid w:val="0071155B"/>
    <w:rsid w:val="007277AF"/>
    <w:rsid w:val="0073295A"/>
    <w:rsid w:val="007B407F"/>
    <w:rsid w:val="007D2804"/>
    <w:rsid w:val="007E6BA9"/>
    <w:rsid w:val="007F095F"/>
    <w:rsid w:val="0080014B"/>
    <w:rsid w:val="0082030A"/>
    <w:rsid w:val="00852C7C"/>
    <w:rsid w:val="0088321C"/>
    <w:rsid w:val="008950C5"/>
    <w:rsid w:val="008A08DC"/>
    <w:rsid w:val="008B1CE8"/>
    <w:rsid w:val="008C7ACD"/>
    <w:rsid w:val="008E4E5B"/>
    <w:rsid w:val="008F0C4F"/>
    <w:rsid w:val="008F2198"/>
    <w:rsid w:val="008F3573"/>
    <w:rsid w:val="009151DE"/>
    <w:rsid w:val="0093781D"/>
    <w:rsid w:val="00940C58"/>
    <w:rsid w:val="00971073"/>
    <w:rsid w:val="009A741D"/>
    <w:rsid w:val="009B2CD4"/>
    <w:rsid w:val="009C3BDC"/>
    <w:rsid w:val="009D2003"/>
    <w:rsid w:val="009E091A"/>
    <w:rsid w:val="00A02D6C"/>
    <w:rsid w:val="00A9726F"/>
    <w:rsid w:val="00AA4278"/>
    <w:rsid w:val="00AB2705"/>
    <w:rsid w:val="00AF1A90"/>
    <w:rsid w:val="00B03B28"/>
    <w:rsid w:val="00B05244"/>
    <w:rsid w:val="00B12ECA"/>
    <w:rsid w:val="00B94911"/>
    <w:rsid w:val="00C555F2"/>
    <w:rsid w:val="00C97CF8"/>
    <w:rsid w:val="00CF48C5"/>
    <w:rsid w:val="00CF6D1D"/>
    <w:rsid w:val="00D11DA6"/>
    <w:rsid w:val="00D14075"/>
    <w:rsid w:val="00D20B0A"/>
    <w:rsid w:val="00D2741A"/>
    <w:rsid w:val="00D3781D"/>
    <w:rsid w:val="00D527A7"/>
    <w:rsid w:val="00D83708"/>
    <w:rsid w:val="00DA1AF5"/>
    <w:rsid w:val="00DA5696"/>
    <w:rsid w:val="00E279EF"/>
    <w:rsid w:val="00F11BA7"/>
    <w:rsid w:val="00F16BE2"/>
    <w:rsid w:val="00F41782"/>
    <w:rsid w:val="00F45522"/>
    <w:rsid w:val="00F50599"/>
    <w:rsid w:val="00F60437"/>
    <w:rsid w:val="00F74A72"/>
    <w:rsid w:val="00F753EF"/>
    <w:rsid w:val="00FA224B"/>
    <w:rsid w:val="00FC77BA"/>
    <w:rsid w:val="00FE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E279EF"/>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9EF"/>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03B28"/>
    <w:pPr>
      <w:spacing w:after="0" w:line="200" w:lineRule="atLeast"/>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B03B28"/>
    <w:rPr>
      <w:rFonts w:ascii="Times New Roman" w:eastAsia="Times New Roman" w:hAnsi="Times New Roman" w:cs="Times New Roman"/>
      <w:kern w:val="0"/>
      <w:sz w:val="20"/>
      <w:szCs w:val="20"/>
      <w14:ligatures w14:val="none"/>
    </w:rPr>
  </w:style>
  <w:style w:type="character" w:styleId="CommentReference">
    <w:name w:val="annotation reference"/>
    <w:rsid w:val="00B03B28"/>
    <w:rPr>
      <w:sz w:val="16"/>
      <w:szCs w:val="16"/>
    </w:rPr>
  </w:style>
  <w:style w:type="paragraph" w:styleId="NoSpacing">
    <w:name w:val="No Spacing"/>
    <w:uiPriority w:val="1"/>
    <w:qFormat/>
    <w:rsid w:val="00B03B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hamw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B5C0C2A69D7458ECAAC848EEEFB85" ma:contentTypeVersion="14" ma:contentTypeDescription="Create a new document." ma:contentTypeScope="" ma:versionID="30a0b666617f203655a66b5fd78bd4fa">
  <xsd:schema xmlns:xsd="http://www.w3.org/2001/XMLSchema" xmlns:xs="http://www.w3.org/2001/XMLSchema" xmlns:p="http://schemas.microsoft.com/office/2006/metadata/properties" xmlns:ns2="0ea41ecb-554d-4fb3-aeca-b4cafa190be5" xmlns:ns3="80ebb1f4-7101-49f5-90bf-1cf56fe5d26b" targetNamespace="http://schemas.microsoft.com/office/2006/metadata/properties" ma:root="true" ma:fieldsID="f97070322153b9d428b7471ef571167d" ns2:_="" ns3:_="">
    <xsd:import namespace="0ea41ecb-554d-4fb3-aeca-b4cafa190be5"/>
    <xsd:import namespace="80ebb1f4-7101-49f5-90bf-1cf56fe5d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41ecb-554d-4fb3-aeca-b4cafa190b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8ec394-6e4a-4dc1-afcc-dabef00e499e}" ma:internalName="TaxCatchAll" ma:showField="CatchAllData" ma:web="0ea41ecb-554d-4fb3-aeca-b4cafa19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bb1f4-7101-49f5-90bf-1cf56fe5d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bb1f4-7101-49f5-90bf-1cf56fe5d26b">
      <Terms xmlns="http://schemas.microsoft.com/office/infopath/2007/PartnerControls"/>
    </lcf76f155ced4ddcb4097134ff3c332f>
    <TaxCatchAll xmlns="0ea41ecb-554d-4fb3-aeca-b4cafa190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0C79-EB85-4F48-89B4-3B30AB3AF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41ecb-554d-4fb3-aeca-b4cafa190be5"/>
    <ds:schemaRef ds:uri="80ebb1f4-7101-49f5-90bf-1cf56fe5d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3.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 ds:uri="80ebb1f4-7101-49f5-90bf-1cf56fe5d26b"/>
    <ds:schemaRef ds:uri="0ea41ecb-554d-4fb3-aeca-b4cafa190be5"/>
  </ds:schemaRefs>
</ds:datastoreItem>
</file>

<file path=customXml/itemProps4.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5887</Words>
  <Characters>30132</Characters>
  <Application>Microsoft Office Word</Application>
  <DocSecurity>0</DocSecurity>
  <Lines>669</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Teresa Bulpett</cp:lastModifiedBy>
  <cp:revision>4</cp:revision>
  <cp:lastPrinted>2025-11-27T14:11:00Z</cp:lastPrinted>
  <dcterms:created xsi:type="dcterms:W3CDTF">2025-11-18T13:14:00Z</dcterms:created>
  <dcterms:modified xsi:type="dcterms:W3CDTF">2025-11-27T14:11:00Z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0x010100445B5C0C2A69D7458ECAAC848EEEFB85</vt:lpwstr>
  </property>
  <property fmtid="{D5CDD505-2E9C-101B-9397-08002B2CF9AE}" pid="3" name="MediaServiceImageTags">
    <vt:lpwstr/>
  </property>
</Properties>
</file>